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934D44" w14:textId="7CDADCC4" w:rsidR="0015046E" w:rsidRPr="005614A6" w:rsidRDefault="00865DDE" w:rsidP="0020394F">
      <w:pPr>
        <w:autoSpaceDE w:val="0"/>
        <w:autoSpaceDN w:val="0"/>
        <w:adjustRightInd w:val="0"/>
        <w:spacing w:line="320" w:lineRule="exact"/>
        <w:contextualSpacing/>
        <w:jc w:val="right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São Paulo, </w:t>
      </w:r>
      <w:r w:rsidR="00984A7A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2</w:t>
      </w:r>
      <w:r w:rsidR="00B47A96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3</w:t>
      </w:r>
      <w:r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de junho de 202</w:t>
      </w:r>
      <w:r w:rsidR="004922CB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1</w:t>
      </w:r>
    </w:p>
    <w:p w14:paraId="45466D34" w14:textId="77777777" w:rsidR="004922CB" w:rsidRPr="005614A6" w:rsidRDefault="004922CB" w:rsidP="0020394F">
      <w:pPr>
        <w:autoSpaceDE w:val="0"/>
        <w:autoSpaceDN w:val="0"/>
        <w:adjustRightInd w:val="0"/>
        <w:spacing w:line="320" w:lineRule="exact"/>
        <w:contextualSpacing/>
        <w:jc w:val="right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451DFACC" w14:textId="2BB54B78" w:rsidR="0015046E" w:rsidRPr="005614A6" w:rsidRDefault="001864D6" w:rsidP="0020394F">
      <w:pPr>
        <w:autoSpaceDE w:val="0"/>
        <w:autoSpaceDN w:val="0"/>
        <w:adjustRightInd w:val="0"/>
        <w:spacing w:line="320" w:lineRule="exact"/>
        <w:contextualSpacing/>
        <w:jc w:val="both"/>
        <w:rPr>
          <w:rFonts w:asciiTheme="majorHAnsi" w:hAnsiTheme="majorHAnsi" w:cstheme="majorHAnsi"/>
          <w:i/>
          <w:iCs/>
          <w:color w:val="000000"/>
          <w:sz w:val="22"/>
          <w:szCs w:val="22"/>
          <w:lang w:eastAsia="en-US"/>
        </w:rPr>
      </w:pPr>
      <w:r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À </w:t>
      </w:r>
      <w:r w:rsidR="00984B66" w:rsidRPr="005614A6">
        <w:rPr>
          <w:rFonts w:asciiTheme="majorHAnsi" w:hAnsiTheme="majorHAnsi" w:cstheme="majorHAnsi"/>
          <w:i/>
          <w:iCs/>
          <w:color w:val="000000"/>
          <w:sz w:val="22"/>
          <w:szCs w:val="22"/>
          <w:lang w:eastAsia="en-US"/>
        </w:rPr>
        <w:t>S</w:t>
      </w:r>
      <w:r w:rsidR="00D470D8" w:rsidRPr="005614A6">
        <w:rPr>
          <w:rFonts w:asciiTheme="majorHAnsi" w:hAnsiTheme="majorHAnsi" w:cstheme="majorHAnsi"/>
          <w:i/>
          <w:iCs/>
          <w:color w:val="000000"/>
          <w:sz w:val="22"/>
          <w:szCs w:val="22"/>
          <w:lang w:eastAsia="en-US"/>
        </w:rPr>
        <w:t xml:space="preserve">ecretaria de Comércio Exterior da Secretaria Especial de Comércio Exterior e Assuntos Internacionais </w:t>
      </w:r>
      <w:r w:rsidR="00D470D8" w:rsidRPr="005614A6">
        <w:rPr>
          <w:rFonts w:asciiTheme="majorHAnsi" w:hAnsiTheme="majorHAnsi" w:cstheme="majorHAnsi"/>
          <w:i/>
          <w:color w:val="000000"/>
          <w:sz w:val="22"/>
          <w:szCs w:val="22"/>
          <w:lang w:eastAsia="en-US"/>
        </w:rPr>
        <w:t>do</w:t>
      </w:r>
      <w:r w:rsidR="00482B27" w:rsidRPr="005614A6">
        <w:rPr>
          <w:rFonts w:asciiTheme="majorHAnsi" w:hAnsiTheme="majorHAnsi" w:cstheme="majorHAnsi"/>
          <w:i/>
          <w:color w:val="000000"/>
          <w:sz w:val="22"/>
          <w:szCs w:val="22"/>
          <w:lang w:eastAsia="en-US"/>
        </w:rPr>
        <w:t xml:space="preserve"> </w:t>
      </w:r>
      <w:r w:rsidR="00865DDE" w:rsidRPr="005614A6">
        <w:rPr>
          <w:rFonts w:asciiTheme="majorHAnsi" w:hAnsiTheme="majorHAnsi" w:cstheme="majorHAnsi"/>
          <w:i/>
          <w:iCs/>
          <w:color w:val="000000"/>
          <w:sz w:val="22"/>
          <w:szCs w:val="22"/>
          <w:lang w:eastAsia="en-US"/>
        </w:rPr>
        <w:t>Ministério da Economia - ME</w:t>
      </w:r>
    </w:p>
    <w:p w14:paraId="56EBF0D9" w14:textId="35226F2B" w:rsidR="0015046E" w:rsidRPr="005614A6" w:rsidRDefault="00820971" w:rsidP="0020394F">
      <w:pPr>
        <w:autoSpaceDE w:val="0"/>
        <w:autoSpaceDN w:val="0"/>
        <w:adjustRightInd w:val="0"/>
        <w:spacing w:line="320" w:lineRule="exact"/>
        <w:contextualSpacing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hyperlink r:id="rId12" w:tgtFrame="_blank" w:history="1">
        <w:r w:rsidR="004922CB" w:rsidRPr="005614A6">
          <w:rPr>
            <w:rStyle w:val="Hyperlink"/>
            <w:rFonts w:asciiTheme="majorHAnsi" w:hAnsiTheme="majorHAnsi" w:cstheme="majorHAnsi"/>
            <w:color w:val="1351B4"/>
            <w:sz w:val="22"/>
            <w:szCs w:val="22"/>
            <w:bdr w:val="none" w:sz="0" w:space="0" w:color="auto" w:frame="1"/>
            <w:shd w:val="clear" w:color="auto" w:fill="FFFFFF"/>
          </w:rPr>
          <w:t>decomdigital@economia.gov.br</w:t>
        </w:r>
      </w:hyperlink>
      <w:r w:rsidR="004922CB" w:rsidRPr="005614A6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11A14124" w14:textId="77777777" w:rsidR="0015046E" w:rsidRDefault="0015046E" w:rsidP="0020394F">
      <w:pPr>
        <w:autoSpaceDE w:val="0"/>
        <w:autoSpaceDN w:val="0"/>
        <w:adjustRightInd w:val="0"/>
        <w:spacing w:line="320" w:lineRule="exact"/>
        <w:contextualSpacing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41C35D50" w14:textId="64F6542D" w:rsidR="00BB240A" w:rsidRPr="00CD4E7D" w:rsidRDefault="00BB240A" w:rsidP="0020394F">
      <w:pPr>
        <w:autoSpaceDE w:val="0"/>
        <w:autoSpaceDN w:val="0"/>
        <w:adjustRightInd w:val="0"/>
        <w:spacing w:line="320" w:lineRule="exact"/>
        <w:contextualSpacing/>
        <w:jc w:val="both"/>
        <w:rPr>
          <w:rFonts w:asciiTheme="majorHAnsi" w:hAnsiTheme="majorHAnsi" w:cstheme="majorHAnsi"/>
          <w:b/>
          <w:color w:val="000000"/>
          <w:sz w:val="22"/>
          <w:szCs w:val="22"/>
          <w:lang w:eastAsia="en-US"/>
        </w:rPr>
      </w:pPr>
      <w:r w:rsidRPr="00CD4E7D">
        <w:rPr>
          <w:rFonts w:asciiTheme="majorHAnsi" w:hAnsiTheme="majorHAnsi" w:cstheme="majorHAnsi"/>
          <w:b/>
          <w:color w:val="000000"/>
          <w:sz w:val="22"/>
          <w:szCs w:val="22"/>
          <w:lang w:eastAsia="en-US"/>
        </w:rPr>
        <w:t>Ref.</w:t>
      </w:r>
      <w:r w:rsidR="0081681B">
        <w:rPr>
          <w:rFonts w:asciiTheme="majorHAnsi" w:hAnsiTheme="majorHAnsi" w:cstheme="majorHAnsi"/>
          <w:b/>
          <w:bCs/>
          <w:color w:val="000000"/>
          <w:sz w:val="22"/>
          <w:szCs w:val="22"/>
          <w:lang w:eastAsia="en-US"/>
        </w:rPr>
        <w:t>:</w:t>
      </w:r>
      <w:r w:rsidRPr="00CD4E7D">
        <w:rPr>
          <w:rFonts w:asciiTheme="majorHAnsi" w:hAnsiTheme="majorHAnsi" w:cstheme="majorHAnsi"/>
          <w:b/>
          <w:color w:val="000000"/>
          <w:sz w:val="22"/>
          <w:szCs w:val="22"/>
          <w:lang w:eastAsia="en-US"/>
        </w:rPr>
        <w:t xml:space="preserve"> Consulta </w:t>
      </w:r>
      <w:r w:rsidR="00C53D2A" w:rsidRPr="00CD4E7D">
        <w:rPr>
          <w:rFonts w:asciiTheme="majorHAnsi" w:hAnsiTheme="majorHAnsi" w:cstheme="majorHAnsi"/>
          <w:b/>
          <w:color w:val="000000"/>
          <w:sz w:val="22"/>
          <w:szCs w:val="22"/>
          <w:lang w:eastAsia="en-US"/>
        </w:rPr>
        <w:t>Pública</w:t>
      </w:r>
      <w:r w:rsidR="0081681B" w:rsidRPr="00CD4E7D">
        <w:rPr>
          <w:rFonts w:asciiTheme="majorHAnsi" w:hAnsiTheme="majorHAnsi" w:cstheme="majorHAnsi"/>
          <w:b/>
          <w:color w:val="000000"/>
          <w:sz w:val="22"/>
          <w:szCs w:val="22"/>
          <w:lang w:eastAsia="en-US"/>
        </w:rPr>
        <w:t xml:space="preserve"> para contribuições sobre a transição das investigações de defesa comercial do Sistema DECOM Digital (SDD) para o Sistema Eletrônico de Informações (SEI) do Ministério da Economia (Circular Secex nº 36, de 21 de maio de 2021)</w:t>
      </w:r>
    </w:p>
    <w:p w14:paraId="64F1E7FC" w14:textId="77777777" w:rsidR="00BB240A" w:rsidRPr="005614A6" w:rsidRDefault="00BB240A" w:rsidP="0020394F">
      <w:pPr>
        <w:autoSpaceDE w:val="0"/>
        <w:autoSpaceDN w:val="0"/>
        <w:adjustRightInd w:val="0"/>
        <w:spacing w:line="320" w:lineRule="exact"/>
        <w:contextualSpacing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724CB793" w14:textId="2848105C" w:rsidR="0015046E" w:rsidRPr="005614A6" w:rsidRDefault="005E0BC8" w:rsidP="0020394F">
      <w:pPr>
        <w:autoSpaceDE w:val="0"/>
        <w:autoSpaceDN w:val="0"/>
        <w:adjustRightInd w:val="0"/>
        <w:spacing w:line="320" w:lineRule="exact"/>
        <w:contextualSpacing/>
        <w:jc w:val="both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Exmo.</w:t>
      </w:r>
      <w:r w:rsidR="00865DDE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Sr. Secretário,</w:t>
      </w:r>
    </w:p>
    <w:p w14:paraId="52EEB018" w14:textId="77777777" w:rsidR="00333EC8" w:rsidRPr="005614A6" w:rsidRDefault="00333EC8" w:rsidP="0020394F">
      <w:pPr>
        <w:autoSpaceDE w:val="0"/>
        <w:autoSpaceDN w:val="0"/>
        <w:adjustRightInd w:val="0"/>
        <w:spacing w:line="320" w:lineRule="exact"/>
        <w:contextualSpacing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12781A7E" w14:textId="1975D5B0" w:rsidR="0015046E" w:rsidRPr="005614A6" w:rsidRDefault="004922CB" w:rsidP="0020394F">
      <w:pPr>
        <w:autoSpaceDE w:val="0"/>
        <w:autoSpaceDN w:val="0"/>
        <w:adjustRightInd w:val="0"/>
        <w:spacing w:line="320" w:lineRule="exact"/>
        <w:contextualSpacing/>
        <w:jc w:val="both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Magalhães e Dias</w:t>
      </w:r>
      <w:r w:rsidR="00865DDE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  <w:r w:rsidR="00D1032B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- Advocacia</w:t>
      </w:r>
      <w:r w:rsidR="00D1032B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  <w:r w:rsidR="00865DDE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cumprimenta essa D. Secretaria pela iniciativa de estreitar, ainda mais, o canal de comunicação com a sociedade por meio da presente Consulta Pública. É com satisfação que notamos a reafirmação do compromisso d</w:t>
      </w:r>
      <w:r w:rsidR="00A078E5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esta D. </w:t>
      </w:r>
      <w:r w:rsidR="00865DDE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SECEX com a transparência e o diálogo, com o objetivo de cada vez mais fortalecer e trazer previsibilidade e segurança jurídica aos processos de defesa comercial </w:t>
      </w:r>
      <w:r w:rsidR="00E604CF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e interesse público </w:t>
      </w:r>
      <w:r w:rsidR="00865DDE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no Brasil.</w:t>
      </w:r>
    </w:p>
    <w:p w14:paraId="249D0CB9" w14:textId="77777777" w:rsidR="0015046E" w:rsidRPr="005614A6" w:rsidRDefault="0015046E" w:rsidP="0020394F">
      <w:pPr>
        <w:autoSpaceDE w:val="0"/>
        <w:autoSpaceDN w:val="0"/>
        <w:adjustRightInd w:val="0"/>
        <w:spacing w:line="320" w:lineRule="exact"/>
        <w:contextualSpacing/>
        <w:jc w:val="both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256B3EA7" w14:textId="27A88433" w:rsidR="0015046E" w:rsidRPr="005614A6" w:rsidRDefault="00865DDE" w:rsidP="0020394F">
      <w:pPr>
        <w:autoSpaceDE w:val="0"/>
        <w:autoSpaceDN w:val="0"/>
        <w:adjustRightInd w:val="0"/>
        <w:spacing w:line="320" w:lineRule="exact"/>
        <w:contextualSpacing/>
        <w:jc w:val="both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Nesse espírito de cooperação </w:t>
      </w:r>
      <w:r w:rsidR="002F3AE6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e </w:t>
      </w:r>
      <w:r w:rsidR="004F37E3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de </w:t>
      </w:r>
      <w:r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aprimoramento</w:t>
      </w:r>
      <w:r w:rsidR="004F37E3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  <w:r w:rsidR="004E1D1C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do </w:t>
      </w:r>
      <w:r w:rsidR="00895DC1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sistema </w:t>
      </w:r>
      <w:r w:rsidR="006E52D4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e de seus processos, e visando sem</w:t>
      </w:r>
      <w:r w:rsidR="002F3AE6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pre</w:t>
      </w:r>
      <w:r w:rsidR="006E52D4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a resguardar</w:t>
      </w:r>
      <w:r w:rsidR="00B25A04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os direitos </w:t>
      </w:r>
      <w:r w:rsidR="00B5504F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das partes interessadas que se utilizam do sistema de defesa comercial brasileiro</w:t>
      </w:r>
      <w:r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, vimos por meio desta apresentar contribuições à versão preliminar da Portaria</w:t>
      </w:r>
      <w:r w:rsidR="004922CB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que regulamentará o procedimento administrativo eletrônico relativo aos processos de defesa comercial e de interesse público</w:t>
      </w:r>
      <w:r w:rsidR="00CB34CE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  <w:r w:rsidR="00F2487D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(migração do SDD ao SEI) </w:t>
      </w:r>
      <w:r w:rsidR="00CB34CE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– as quais </w:t>
      </w:r>
      <w:r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refletem </w:t>
      </w:r>
      <w:r w:rsidR="003E1F8A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nossa </w:t>
      </w:r>
      <w:r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experiência prática</w:t>
      </w:r>
      <w:r w:rsidR="00576083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em procedimentos que tramitaram e tramitam no </w:t>
      </w:r>
      <w:r w:rsidR="00A078E5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SDD</w:t>
      </w:r>
      <w:r w:rsidR="00576083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</w:t>
      </w:r>
      <w:r w:rsidR="00FD21B7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ou</w:t>
      </w:r>
      <w:r w:rsidR="0038116D"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 no SEI/ME</w:t>
      </w:r>
      <w:r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 xml:space="preserve">. </w:t>
      </w:r>
    </w:p>
    <w:p w14:paraId="1E4F63E3" w14:textId="77777777" w:rsidR="0015046E" w:rsidRPr="005614A6" w:rsidRDefault="0015046E" w:rsidP="0020394F">
      <w:pPr>
        <w:autoSpaceDE w:val="0"/>
        <w:autoSpaceDN w:val="0"/>
        <w:adjustRightInd w:val="0"/>
        <w:spacing w:line="320" w:lineRule="exact"/>
        <w:contextualSpacing/>
        <w:jc w:val="both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66B7BF6C" w14:textId="450CC7E2" w:rsidR="0015046E" w:rsidRPr="005614A6" w:rsidRDefault="00865DDE" w:rsidP="0020394F">
      <w:pPr>
        <w:autoSpaceDE w:val="0"/>
        <w:autoSpaceDN w:val="0"/>
        <w:adjustRightInd w:val="0"/>
        <w:spacing w:line="320" w:lineRule="exact"/>
        <w:contextualSpacing/>
        <w:jc w:val="both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Reafirmamos aqui nosso firme compromisso de diálogo e de colaboração com o perene aprimoramento dos procedimentos que competem a essa D. Secretaria, e que tanto contribuem para o desenvolvimento de nosso País, colocando-nos à disposição.</w:t>
      </w:r>
    </w:p>
    <w:p w14:paraId="1786D50C" w14:textId="77777777" w:rsidR="0015046E" w:rsidRPr="005614A6" w:rsidRDefault="0015046E" w:rsidP="0020394F">
      <w:pPr>
        <w:autoSpaceDE w:val="0"/>
        <w:autoSpaceDN w:val="0"/>
        <w:adjustRightInd w:val="0"/>
        <w:spacing w:line="320" w:lineRule="exact"/>
        <w:contextualSpacing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04862DA2" w14:textId="55DCAE93" w:rsidR="0015046E" w:rsidRPr="005614A6" w:rsidRDefault="00865DDE" w:rsidP="0020394F">
      <w:pPr>
        <w:spacing w:line="320" w:lineRule="exact"/>
        <w:contextualSpacing/>
        <w:jc w:val="center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5614A6">
        <w:rPr>
          <w:rFonts w:asciiTheme="majorHAnsi" w:hAnsiTheme="majorHAnsi" w:cstheme="majorHAnsi"/>
          <w:color w:val="000000"/>
          <w:sz w:val="22"/>
          <w:szCs w:val="22"/>
          <w:lang w:eastAsia="en-US"/>
        </w:rPr>
        <w:t>Respeitosamente,</w:t>
      </w:r>
    </w:p>
    <w:p w14:paraId="738A9145" w14:textId="334C0657" w:rsidR="00C66494" w:rsidRDefault="00C66494" w:rsidP="0020394F">
      <w:pPr>
        <w:spacing w:line="320" w:lineRule="exact"/>
        <w:contextualSpacing/>
        <w:jc w:val="center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6F7A74E5" w14:textId="38C7DFC7" w:rsidR="00563603" w:rsidRDefault="00563603" w:rsidP="00563603">
      <w:pPr>
        <w:spacing w:line="320" w:lineRule="exact"/>
        <w:contextualSpacing/>
        <w:jc w:val="center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  <w:r w:rsidRPr="005C4F97">
        <w:rPr>
          <w:rFonts w:ascii="Arial" w:hAnsi="Arial" w:cs="Arial"/>
          <w:b/>
          <w:noProof/>
        </w:rPr>
        <w:drawing>
          <wp:anchor distT="0" distB="0" distL="114300" distR="114300" simplePos="0" relativeHeight="251662336" behindDoc="1" locked="0" layoutInCell="1" allowOverlap="1" wp14:anchorId="18DDD9B7" wp14:editId="75198084">
            <wp:simplePos x="0" y="0"/>
            <wp:positionH relativeFrom="column">
              <wp:posOffset>1988820</wp:posOffset>
            </wp:positionH>
            <wp:positionV relativeFrom="paragraph">
              <wp:posOffset>34925</wp:posOffset>
            </wp:positionV>
            <wp:extent cx="1325880" cy="413385"/>
            <wp:effectExtent l="0" t="0" r="7620" b="5715"/>
            <wp:wrapNone/>
            <wp:docPr id="2" name="Imagem 2" descr="Texto, Cart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Texto, Cart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E3644F" w14:textId="64D7759C" w:rsidR="00563603" w:rsidRPr="005614A6" w:rsidRDefault="00563603" w:rsidP="00563603">
      <w:pPr>
        <w:spacing w:line="320" w:lineRule="exact"/>
        <w:contextualSpacing/>
        <w:jc w:val="center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393"/>
      </w:tblGrid>
      <w:tr w:rsidR="00563603" w14:paraId="6DE36A61" w14:textId="77777777" w:rsidTr="0023426F">
        <w:tc>
          <w:tcPr>
            <w:tcW w:w="8504" w:type="dxa"/>
            <w:gridSpan w:val="2"/>
          </w:tcPr>
          <w:p w14:paraId="798C12EC" w14:textId="77777777" w:rsidR="00563603" w:rsidRDefault="00563603" w:rsidP="0023426F">
            <w:pPr>
              <w:spacing w:line="320" w:lineRule="exact"/>
              <w:contextualSpacing/>
              <w:jc w:val="center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eastAsia="en-US"/>
              </w:rPr>
            </w:pPr>
            <w:r w:rsidRPr="005614A6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eastAsia="en-US"/>
              </w:rPr>
              <w:t>Francisco Niclós Negrão</w:t>
            </w:r>
          </w:p>
          <w:p w14:paraId="0DBEDAFA" w14:textId="77777777" w:rsidR="00563603" w:rsidRPr="005614A6" w:rsidRDefault="00563603" w:rsidP="0023426F">
            <w:pPr>
              <w:spacing w:line="320" w:lineRule="exact"/>
              <w:contextualSpacing/>
              <w:jc w:val="center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eastAsia="en-US"/>
              </w:rPr>
            </w:pPr>
            <w:r w:rsidRPr="006D42AD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>OAB/SP 264.109</w:t>
            </w:r>
          </w:p>
        </w:tc>
      </w:tr>
      <w:tr w:rsidR="00563603" w14:paraId="5CBD0902" w14:textId="77777777" w:rsidTr="0023426F">
        <w:tc>
          <w:tcPr>
            <w:tcW w:w="4111" w:type="dxa"/>
          </w:tcPr>
          <w:p w14:paraId="487508F8" w14:textId="77777777" w:rsidR="00563603" w:rsidRDefault="00563603" w:rsidP="0023426F">
            <w:pPr>
              <w:spacing w:line="320" w:lineRule="exact"/>
              <w:contextualSpacing/>
              <w:jc w:val="center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1" locked="0" layoutInCell="1" allowOverlap="1" wp14:anchorId="5B0F72C2" wp14:editId="7AB25EEE">
                  <wp:simplePos x="0" y="0"/>
                  <wp:positionH relativeFrom="column">
                    <wp:posOffset>812165</wp:posOffset>
                  </wp:positionH>
                  <wp:positionV relativeFrom="paragraph">
                    <wp:posOffset>0</wp:posOffset>
                  </wp:positionV>
                  <wp:extent cx="990600" cy="398780"/>
                  <wp:effectExtent l="0" t="0" r="0" b="1270"/>
                  <wp:wrapThrough wrapText="bothSides">
                    <wp:wrapPolygon edited="0">
                      <wp:start x="0" y="0"/>
                      <wp:lineTo x="0" y="20637"/>
                      <wp:lineTo x="21185" y="20637"/>
                      <wp:lineTo x="21185" y="0"/>
                      <wp:lineTo x="0" y="0"/>
                    </wp:wrapPolygon>
                  </wp:wrapThrough>
                  <wp:docPr id="4" name="Imagem 4" descr="Texto, Carta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m 4" descr="Texto, Carta&#10;&#10;Descrição gerada automaticament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CE5E424" w14:textId="77777777" w:rsidR="00563603" w:rsidRDefault="00563603" w:rsidP="0023426F">
            <w:pPr>
              <w:spacing w:line="320" w:lineRule="exact"/>
              <w:contextualSpacing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2A6E0EF3" w14:textId="77777777" w:rsidR="00563603" w:rsidRDefault="00563603" w:rsidP="0023426F">
            <w:pPr>
              <w:spacing w:line="320" w:lineRule="exact"/>
              <w:contextualSpacing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614A6">
              <w:rPr>
                <w:rFonts w:asciiTheme="majorHAnsi" w:hAnsiTheme="majorHAnsi" w:cstheme="majorHAnsi"/>
                <w:b/>
                <w:sz w:val="22"/>
                <w:szCs w:val="22"/>
              </w:rPr>
              <w:t>Bruna Linhares Ferrazzo</w:t>
            </w:r>
          </w:p>
          <w:p w14:paraId="5B4039E5" w14:textId="77777777" w:rsidR="00563603" w:rsidRDefault="00563603" w:rsidP="0023426F">
            <w:pPr>
              <w:spacing w:line="320" w:lineRule="exact"/>
              <w:contextualSpacing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6D42AD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>OAB/SP 453.933</w:t>
            </w:r>
          </w:p>
        </w:tc>
        <w:tc>
          <w:tcPr>
            <w:tcW w:w="4393" w:type="dxa"/>
          </w:tcPr>
          <w:p w14:paraId="49F9FA2E" w14:textId="72B82AC7" w:rsidR="00563603" w:rsidRDefault="00563603" w:rsidP="0023426F">
            <w:pPr>
              <w:spacing w:line="320" w:lineRule="exact"/>
              <w:contextualSpacing/>
              <w:jc w:val="center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eastAsia="en-US"/>
              </w:rPr>
            </w:pPr>
            <w:r w:rsidRPr="005C4F9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4384" behindDoc="1" locked="0" layoutInCell="1" allowOverlap="1" wp14:anchorId="06EFA036" wp14:editId="32281C9E">
                  <wp:simplePos x="0" y="0"/>
                  <wp:positionH relativeFrom="column">
                    <wp:posOffset>544195</wp:posOffset>
                  </wp:positionH>
                  <wp:positionV relativeFrom="paragraph">
                    <wp:posOffset>74295</wp:posOffset>
                  </wp:positionV>
                  <wp:extent cx="1501140" cy="352484"/>
                  <wp:effectExtent l="0" t="0" r="3810" b="9525"/>
                  <wp:wrapNone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140" cy="352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5FF9772" w14:textId="5F0B78E5" w:rsidR="00563603" w:rsidRDefault="00563603" w:rsidP="0023426F">
            <w:pPr>
              <w:spacing w:line="320" w:lineRule="exact"/>
              <w:contextualSpacing/>
              <w:jc w:val="center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eastAsia="en-US"/>
              </w:rPr>
            </w:pPr>
          </w:p>
          <w:p w14:paraId="0961B700" w14:textId="77777777" w:rsidR="00563603" w:rsidRDefault="00563603" w:rsidP="0023426F">
            <w:pPr>
              <w:spacing w:line="320" w:lineRule="exact"/>
              <w:contextualSpacing/>
              <w:jc w:val="center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eastAsia="en-US"/>
              </w:rPr>
            </w:pPr>
            <w:r w:rsidRPr="005614A6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eastAsia="en-US"/>
              </w:rPr>
              <w:t>Camila Emi Tomimatsu</w:t>
            </w:r>
          </w:p>
          <w:p w14:paraId="04B63287" w14:textId="77777777" w:rsidR="00563603" w:rsidRDefault="00563603" w:rsidP="0023426F">
            <w:pPr>
              <w:spacing w:line="320" w:lineRule="exact"/>
              <w:contextualSpacing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6D42AD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>OAB/SP N.º 343.496</w:t>
            </w:r>
          </w:p>
        </w:tc>
      </w:tr>
    </w:tbl>
    <w:p w14:paraId="1B8011DC" w14:textId="77777777" w:rsidR="005614A6" w:rsidRPr="005614A6" w:rsidRDefault="005614A6" w:rsidP="0020394F">
      <w:pPr>
        <w:spacing w:line="320" w:lineRule="exact"/>
        <w:contextualSpacing/>
        <w:jc w:val="center"/>
        <w:rPr>
          <w:rFonts w:asciiTheme="majorHAnsi" w:hAnsiTheme="majorHAnsi" w:cstheme="majorHAnsi"/>
          <w:color w:val="000000"/>
          <w:sz w:val="22"/>
          <w:szCs w:val="22"/>
          <w:lang w:eastAsia="en-US"/>
        </w:rPr>
      </w:pPr>
    </w:p>
    <w:p w14:paraId="1CB9CD9C" w14:textId="33B5DC2C" w:rsidR="00BD03A5" w:rsidRPr="00B818FA" w:rsidRDefault="00BD03A5" w:rsidP="0020394F">
      <w:pPr>
        <w:spacing w:line="320" w:lineRule="exact"/>
        <w:ind w:left="708" w:firstLine="708"/>
        <w:contextualSpacing/>
        <w:rPr>
          <w:rFonts w:asciiTheme="majorHAnsi" w:hAnsiTheme="majorHAnsi" w:cstheme="majorHAnsi"/>
          <w:bCs/>
        </w:rPr>
        <w:sectPr w:rsidR="00BD03A5" w:rsidRPr="00B818FA">
          <w:headerReference w:type="default" r:id="rId16"/>
          <w:footerReference w:type="default" r:id="rId17"/>
          <w:headerReference w:type="first" r:id="rId18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1F118AE7" w14:textId="0CE0DC1A" w:rsidR="0015046E" w:rsidRPr="008232E0" w:rsidRDefault="00D16DE7" w:rsidP="0020394F">
      <w:pPr>
        <w:spacing w:line="320" w:lineRule="exact"/>
        <w:contextualSpacing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8232E0">
        <w:rPr>
          <w:rFonts w:asciiTheme="majorHAnsi" w:hAnsiTheme="majorHAnsi" w:cstheme="majorHAnsi"/>
          <w:b/>
          <w:sz w:val="22"/>
          <w:szCs w:val="22"/>
        </w:rPr>
        <w:lastRenderedPageBreak/>
        <w:t>C</w:t>
      </w:r>
      <w:r w:rsidR="00865DDE" w:rsidRPr="008232E0">
        <w:rPr>
          <w:rFonts w:asciiTheme="majorHAnsi" w:hAnsiTheme="majorHAnsi" w:cstheme="majorHAnsi"/>
          <w:b/>
          <w:sz w:val="22"/>
          <w:szCs w:val="22"/>
        </w:rPr>
        <w:t xml:space="preserve">ontribuições </w:t>
      </w:r>
      <w:r w:rsidRPr="008232E0">
        <w:rPr>
          <w:rFonts w:asciiTheme="majorHAnsi" w:hAnsiTheme="majorHAnsi" w:cstheme="majorHAnsi"/>
          <w:b/>
          <w:sz w:val="22"/>
          <w:szCs w:val="22"/>
        </w:rPr>
        <w:t>–</w:t>
      </w:r>
      <w:r w:rsidR="00865DDE" w:rsidRPr="008232E0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BD03A5" w:rsidRPr="008232E0">
        <w:rPr>
          <w:rFonts w:asciiTheme="majorHAnsi" w:hAnsiTheme="majorHAnsi" w:cstheme="majorHAnsi"/>
          <w:b/>
          <w:sz w:val="22"/>
          <w:szCs w:val="22"/>
        </w:rPr>
        <w:t xml:space="preserve">Magalhães e Dias </w:t>
      </w:r>
      <w:r w:rsidR="00CD4E7D">
        <w:rPr>
          <w:rFonts w:asciiTheme="majorHAnsi" w:hAnsiTheme="majorHAnsi" w:cstheme="majorHAnsi"/>
          <w:b/>
          <w:sz w:val="22"/>
          <w:szCs w:val="22"/>
        </w:rPr>
        <w:t xml:space="preserve">- </w:t>
      </w:r>
      <w:r w:rsidR="00593701" w:rsidRPr="008232E0">
        <w:rPr>
          <w:rFonts w:asciiTheme="majorHAnsi" w:hAnsiTheme="majorHAnsi" w:cstheme="majorHAnsi"/>
          <w:b/>
          <w:sz w:val="22"/>
          <w:szCs w:val="22"/>
        </w:rPr>
        <w:t>Adv</w:t>
      </w:r>
      <w:r w:rsidR="00593701">
        <w:rPr>
          <w:rFonts w:asciiTheme="majorHAnsi" w:hAnsiTheme="majorHAnsi" w:cstheme="majorHAnsi"/>
          <w:b/>
          <w:sz w:val="22"/>
          <w:szCs w:val="22"/>
        </w:rPr>
        <w:t>ocacia</w:t>
      </w:r>
    </w:p>
    <w:p w14:paraId="7F0A805A" w14:textId="77777777" w:rsidR="0015046E" w:rsidRPr="008232E0" w:rsidRDefault="0015046E" w:rsidP="0020394F">
      <w:pPr>
        <w:spacing w:line="320" w:lineRule="exact"/>
        <w:contextualSpacing/>
        <w:rPr>
          <w:rFonts w:asciiTheme="majorHAnsi" w:hAnsiTheme="majorHAnsi" w:cstheme="majorHAnsi"/>
          <w:sz w:val="22"/>
          <w:szCs w:val="22"/>
        </w:rPr>
      </w:pPr>
    </w:p>
    <w:p w14:paraId="48574512" w14:textId="44A2C5C0" w:rsidR="0062758E" w:rsidRPr="008232E0" w:rsidRDefault="003D75D6" w:rsidP="0020394F">
      <w:pPr>
        <w:spacing w:line="320" w:lineRule="exact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8232E0">
        <w:rPr>
          <w:rFonts w:asciiTheme="majorHAnsi" w:hAnsiTheme="majorHAnsi" w:cstheme="majorHAnsi"/>
          <w:sz w:val="22"/>
          <w:szCs w:val="22"/>
        </w:rPr>
        <w:t>Detalha</w:t>
      </w:r>
      <w:r w:rsidR="00E25E2C" w:rsidRPr="008232E0">
        <w:rPr>
          <w:rFonts w:asciiTheme="majorHAnsi" w:hAnsiTheme="majorHAnsi" w:cstheme="majorHAnsi"/>
          <w:sz w:val="22"/>
          <w:szCs w:val="22"/>
        </w:rPr>
        <w:t xml:space="preserve">remos, a seguir, </w:t>
      </w:r>
      <w:r w:rsidR="00366F5B" w:rsidRPr="008232E0">
        <w:rPr>
          <w:rFonts w:asciiTheme="majorHAnsi" w:hAnsiTheme="majorHAnsi" w:cstheme="majorHAnsi"/>
          <w:sz w:val="22"/>
          <w:szCs w:val="22"/>
        </w:rPr>
        <w:t xml:space="preserve">sugestões e ponderações </w:t>
      </w:r>
      <w:r w:rsidR="00394AB8" w:rsidRPr="008232E0">
        <w:rPr>
          <w:rFonts w:asciiTheme="majorHAnsi" w:hAnsiTheme="majorHAnsi" w:cstheme="majorHAnsi"/>
          <w:sz w:val="22"/>
          <w:szCs w:val="22"/>
        </w:rPr>
        <w:t xml:space="preserve">no âmbito da Consulta Pública em referência, organizadas por artigo da Portaria proposta. </w:t>
      </w:r>
      <w:r w:rsidR="008900BA" w:rsidRPr="008232E0">
        <w:rPr>
          <w:rFonts w:asciiTheme="majorHAnsi" w:hAnsiTheme="majorHAnsi" w:cstheme="majorHAnsi"/>
          <w:sz w:val="22"/>
          <w:szCs w:val="22"/>
        </w:rPr>
        <w:t>Colocamo-nos à disposição dessa D. Secretaria para quaisquer esclarecimentos, e agradecemos novamente pela oportunidade de manifestação.</w:t>
      </w:r>
    </w:p>
    <w:p w14:paraId="4A3174C9" w14:textId="77777777" w:rsidR="0062758E" w:rsidRPr="008232E0" w:rsidRDefault="0062758E" w:rsidP="0020394F">
      <w:pPr>
        <w:spacing w:line="320" w:lineRule="exact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79EF51D4" w14:textId="4D93FF3A" w:rsidR="00850E44" w:rsidRPr="00E32431" w:rsidRDefault="0062758E" w:rsidP="0020394F">
      <w:pPr>
        <w:spacing w:line="320" w:lineRule="exact"/>
        <w:contextualSpacing/>
        <w:jc w:val="center"/>
      </w:pPr>
      <w:r w:rsidRPr="008232E0">
        <w:rPr>
          <w:rFonts w:asciiTheme="majorHAnsi" w:hAnsiTheme="majorHAnsi" w:cstheme="majorHAnsi"/>
          <w:sz w:val="22"/>
          <w:szCs w:val="22"/>
        </w:rPr>
        <w:t>***</w:t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2"/>
        <w:gridCol w:w="2662"/>
        <w:gridCol w:w="3160"/>
      </w:tblGrid>
      <w:tr w:rsidR="004C0490" w:rsidRPr="004C0490" w14:paraId="00C59481" w14:textId="77777777" w:rsidTr="00E32431">
        <w:trPr>
          <w:tblHeader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82EBA" w14:textId="77777777" w:rsidR="004C0490" w:rsidRPr="0020394F" w:rsidRDefault="004C0490" w:rsidP="0020394F">
            <w:pPr>
              <w:pStyle w:val="ListParagraph"/>
              <w:spacing w:line="320" w:lineRule="exact"/>
              <w:ind w:left="0"/>
              <w:contextualSpacing/>
              <w:jc w:val="center"/>
              <w:rPr>
                <w:rFonts w:asciiTheme="majorHAnsi" w:hAnsiTheme="majorHAnsi" w:cstheme="majorHAnsi"/>
                <w:b/>
                <w:bCs/>
                <w:color w:val="0070C0"/>
                <w:sz w:val="20"/>
                <w:szCs w:val="20"/>
                <w:lang w:eastAsia="en-US"/>
              </w:rPr>
            </w:pPr>
            <w:r w:rsidRPr="0020394F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en-US"/>
              </w:rPr>
              <w:t xml:space="preserve">Portaria sobre a Transição das investigações de Defesa Comercial do SDD para o SEI </w:t>
            </w:r>
          </w:p>
        </w:tc>
      </w:tr>
      <w:tr w:rsidR="00183B62" w:rsidRPr="004C0490" w14:paraId="04485EB2" w14:textId="77777777" w:rsidTr="00E32431">
        <w:trPr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EC0F3" w14:textId="77777777" w:rsidR="004C0490" w:rsidRPr="0020394F" w:rsidRDefault="004C0490" w:rsidP="0020394F">
            <w:pPr>
              <w:pStyle w:val="ListParagraph"/>
              <w:spacing w:line="320" w:lineRule="exact"/>
              <w:ind w:left="0"/>
              <w:contextualSpacing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20394F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  <w:lang w:eastAsia="en-US"/>
              </w:rPr>
              <w:t>Texto proposto na Consulta Pública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D0AF0" w14:textId="77777777" w:rsidR="004C0490" w:rsidRPr="0020394F" w:rsidRDefault="004C0490" w:rsidP="0020394F">
            <w:pPr>
              <w:pStyle w:val="ListParagraph"/>
              <w:spacing w:line="320" w:lineRule="exact"/>
              <w:ind w:left="0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en-US"/>
              </w:rPr>
            </w:pPr>
            <w:r w:rsidRPr="0020394F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en-US"/>
              </w:rPr>
              <w:t>Sugestão da nova redação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96445" w14:textId="77777777" w:rsidR="004C0490" w:rsidRPr="0020394F" w:rsidRDefault="004C0490" w:rsidP="0020394F">
            <w:pPr>
              <w:pStyle w:val="ListParagraph"/>
              <w:spacing w:line="320" w:lineRule="exact"/>
              <w:ind w:left="0"/>
              <w:contextualSpacing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en-US"/>
              </w:rPr>
            </w:pPr>
            <w:r w:rsidRPr="0020394F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en-US"/>
              </w:rPr>
              <w:t>Justificativa</w:t>
            </w:r>
          </w:p>
        </w:tc>
      </w:tr>
      <w:tr w:rsidR="00235240" w:rsidRPr="004C0490" w14:paraId="19E78BA9" w14:textId="77777777" w:rsidTr="6361BA3F">
        <w:trPr>
          <w:trHeight w:val="23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8FAE9" w14:textId="0BE8EE48" w:rsidR="00572C5E" w:rsidRPr="0020394F" w:rsidRDefault="00572C5E" w:rsidP="0020394F">
            <w:pPr>
              <w:autoSpaceDE w:val="0"/>
              <w:autoSpaceDN w:val="0"/>
              <w:adjustRightInd w:val="0"/>
              <w:spacing w:line="320" w:lineRule="exact"/>
              <w:contextualSpacing/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Art. 3º Nos termos do art. 17 da Lei nº 12.995, de 2014, todos os atos processuais das investigações e procedimentos a que se refere o art. 1º deverão ser assinados digitalmente com o emprego de certificado digital emitido no âmbito da Infraestrutura de Chaves Públicas Brasileiras – ICP-Brasil, de forma a manter a integridade, a autenticidade, a interoperabilidade e, quando necessário, a confidencialidade dos documentos.</w:t>
            </w:r>
          </w:p>
          <w:p w14:paraId="5C1735F0" w14:textId="77777777" w:rsidR="00195CAE" w:rsidRPr="0020394F" w:rsidRDefault="00195CAE" w:rsidP="0020394F">
            <w:pPr>
              <w:autoSpaceDE w:val="0"/>
              <w:autoSpaceDN w:val="0"/>
              <w:adjustRightInd w:val="0"/>
              <w:spacing w:line="320" w:lineRule="exact"/>
              <w:contextualSpacing/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</w:p>
          <w:p w14:paraId="21266334" w14:textId="70EA0037" w:rsidR="00DB3A07" w:rsidRPr="0020394F" w:rsidRDefault="00572C5E" w:rsidP="0020394F">
            <w:pPr>
              <w:autoSpaceDE w:val="0"/>
              <w:autoSpaceDN w:val="0"/>
              <w:adjustRightInd w:val="0"/>
              <w:spacing w:line="320" w:lineRule="exact"/>
              <w:contextualSpacing/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Parágrafo único. Para fins de atendimento ao disposto no </w:t>
            </w:r>
            <w:r w:rsidRPr="0020394F">
              <w:rPr>
                <w:rFonts w:asciiTheme="majorHAnsi" w:eastAsia="Times New Roman" w:hAnsiTheme="majorHAnsi" w:cstheme="majorHAnsi"/>
                <w:b/>
                <w:color w:val="000000" w:themeColor="text1"/>
                <w:sz w:val="20"/>
                <w:szCs w:val="20"/>
              </w:rPr>
              <w:t>caput</w:t>
            </w:r>
            <w:r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, todos os documentos deverão ser assinados digitalmente por representante legal habilitado da parte interessada correspondente com o emprego de certificado digital emitido no âmbito da ICP-Brasil antes do seu envio no SEI/ME, sejam eles documentos nato-digitais ou 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digitalizados.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0B2D0" w14:textId="4B547024" w:rsidR="00572C5E" w:rsidRPr="0020394F" w:rsidRDefault="00572C5E" w:rsidP="0020394F">
            <w:pPr>
              <w:autoSpaceDE w:val="0"/>
              <w:autoSpaceDN w:val="0"/>
              <w:adjustRightInd w:val="0"/>
              <w:spacing w:line="320" w:lineRule="exact"/>
              <w:contextualSpacing/>
              <w:jc w:val="both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20394F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Art. 3º Nos termos do art. 17 da Lei nº 12.995, de 2014, todos os atos processuais das investigações </w:t>
            </w:r>
            <w:r w:rsidR="00563603" w:rsidRPr="00DC1328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de defesa comercial</w:t>
            </w:r>
            <w:r w:rsidRPr="00DC1328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 </w:t>
            </w:r>
            <w:r w:rsidRPr="0020394F">
              <w:rPr>
                <w:rFonts w:asciiTheme="majorHAnsi" w:eastAsia="Times New Roman" w:hAnsiTheme="majorHAnsi" w:cstheme="majorHAnsi"/>
                <w:sz w:val="20"/>
                <w:szCs w:val="20"/>
              </w:rPr>
              <w:t>deverão ser assinados digitalmente com o emprego de certificado digital emitido no âmbito da Infraestrutura de Chaves Públicas Brasileiras – ICP-Brasil, de forma a manter a integridade, a autenticidade, a interoperabilidade e, quando necessário, a confidencialidade dos documentos.</w:t>
            </w:r>
          </w:p>
          <w:p w14:paraId="345B1314" w14:textId="77777777" w:rsidR="00193970" w:rsidRPr="0020394F" w:rsidRDefault="00193970" w:rsidP="0020394F">
            <w:pPr>
              <w:autoSpaceDE w:val="0"/>
              <w:autoSpaceDN w:val="0"/>
              <w:adjustRightInd w:val="0"/>
              <w:spacing w:line="320" w:lineRule="exact"/>
              <w:contextualSpacing/>
              <w:jc w:val="both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  <w:p w14:paraId="01086BE4" w14:textId="015EEE3F" w:rsidR="00DB3A07" w:rsidRDefault="00563603" w:rsidP="0020394F">
            <w:pPr>
              <w:pStyle w:val="NormalWeb"/>
              <w:spacing w:before="0" w:beforeAutospacing="0" w:after="0" w:afterAutospacing="0" w:line="320" w:lineRule="exact"/>
              <w:contextualSpacing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C1328">
              <w:rPr>
                <w:rFonts w:asciiTheme="majorHAnsi" w:hAnsiTheme="majorHAnsi" w:cstheme="majorHAnsi"/>
                <w:color w:val="FF0000"/>
                <w:sz w:val="20"/>
                <w:szCs w:val="20"/>
              </w:rPr>
              <w:t>§ 1º</w:t>
            </w:r>
            <w:r w:rsidR="00195CAE" w:rsidRPr="0020394F">
              <w:rPr>
                <w:rFonts w:asciiTheme="majorHAnsi" w:hAnsiTheme="majorHAnsi" w:cstheme="majorHAnsi"/>
                <w:sz w:val="20"/>
                <w:szCs w:val="20"/>
              </w:rPr>
              <w:t xml:space="preserve">. Para fins de atendimento ao disposto no </w:t>
            </w:r>
            <w:r w:rsidR="00195CAE" w:rsidRPr="0020394F">
              <w:rPr>
                <w:rFonts w:asciiTheme="majorHAnsi" w:hAnsiTheme="majorHAnsi" w:cstheme="majorHAnsi"/>
                <w:b/>
                <w:sz w:val="20"/>
                <w:szCs w:val="20"/>
              </w:rPr>
              <w:t>caput</w:t>
            </w:r>
            <w:r w:rsidR="00195CAE" w:rsidRPr="0020394F"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r w:rsidR="00FB09B3" w:rsidRPr="002039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2C126F" w:rsidRPr="0020394F">
              <w:rPr>
                <w:rFonts w:asciiTheme="majorHAnsi" w:hAnsiTheme="majorHAnsi" w:cstheme="majorHAnsi"/>
                <w:color w:val="FF0000"/>
                <w:sz w:val="20"/>
                <w:szCs w:val="20"/>
              </w:rPr>
              <w:t xml:space="preserve">não </w:t>
            </w:r>
            <w:r w:rsidR="00E17786" w:rsidRPr="0020394F">
              <w:rPr>
                <w:rFonts w:asciiTheme="majorHAnsi" w:hAnsiTheme="majorHAnsi" w:cstheme="majorHAnsi"/>
                <w:color w:val="FF0000"/>
                <w:sz w:val="20"/>
                <w:szCs w:val="20"/>
              </w:rPr>
              <w:t>é obrigatório</w:t>
            </w:r>
            <w:r w:rsidR="002C126F" w:rsidRPr="0020394F">
              <w:rPr>
                <w:rFonts w:asciiTheme="majorHAnsi" w:hAnsiTheme="majorHAnsi" w:cstheme="majorHAnsi"/>
                <w:color w:val="FF0000"/>
                <w:sz w:val="20"/>
                <w:szCs w:val="20"/>
              </w:rPr>
              <w:t xml:space="preserve"> assinar digitalmente todos os documentos </w:t>
            </w:r>
            <w:r w:rsidR="003F11F0" w:rsidRPr="0020394F">
              <w:rPr>
                <w:rFonts w:asciiTheme="majorHAnsi" w:hAnsiTheme="majorHAnsi" w:cstheme="majorHAnsi"/>
                <w:color w:val="FF0000"/>
                <w:sz w:val="20"/>
                <w:szCs w:val="20"/>
              </w:rPr>
              <w:t>protocolados, sendo suficiente que a petição</w:t>
            </w:r>
            <w:r w:rsidR="00616725" w:rsidRPr="0020394F">
              <w:rPr>
                <w:rFonts w:asciiTheme="majorHAnsi" w:hAnsiTheme="majorHAnsi" w:cstheme="majorHAnsi"/>
                <w:color w:val="FF0000"/>
                <w:sz w:val="20"/>
                <w:szCs w:val="20"/>
              </w:rPr>
              <w:t xml:space="preserve"> </w:t>
            </w:r>
            <w:r w:rsidR="003F11F0" w:rsidRPr="0020394F">
              <w:rPr>
                <w:rFonts w:asciiTheme="majorHAnsi" w:hAnsiTheme="majorHAnsi" w:cstheme="majorHAnsi"/>
                <w:color w:val="FF0000"/>
                <w:sz w:val="20"/>
                <w:szCs w:val="20"/>
              </w:rPr>
              <w:t xml:space="preserve">de juntada desses documentos seja assinada </w:t>
            </w:r>
            <w:r w:rsidR="003F11F0" w:rsidRPr="0020394F">
              <w:rPr>
                <w:rFonts w:asciiTheme="majorHAnsi" w:hAnsiTheme="majorHAnsi" w:cstheme="majorHAnsi"/>
                <w:sz w:val="20"/>
                <w:szCs w:val="20"/>
              </w:rPr>
              <w:t xml:space="preserve">digitalmente por representante legal habilitado da parte interessada </w:t>
            </w:r>
            <w:r w:rsidR="00033DE5" w:rsidRPr="0020394F">
              <w:rPr>
                <w:rFonts w:asciiTheme="majorHAnsi" w:hAnsiTheme="majorHAnsi" w:cstheme="majorHAnsi"/>
                <w:sz w:val="20"/>
                <w:szCs w:val="20"/>
              </w:rPr>
              <w:t xml:space="preserve">correspondente, com o emprego de certificado digital emitido no âmbito da ICP-Brasil antes do seu envio no </w:t>
            </w:r>
            <w:r w:rsidR="00033DE5" w:rsidRPr="0020394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SEI/ME, sejam eles documentos nato-digitais ou digitalizados</w:t>
            </w:r>
            <w:r w:rsidR="00860887" w:rsidRPr="0020394F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7B6DFBD6" w14:textId="77777777" w:rsidR="00563603" w:rsidRDefault="00563603" w:rsidP="0020394F">
            <w:pPr>
              <w:pStyle w:val="NormalWeb"/>
              <w:spacing w:before="0" w:beforeAutospacing="0" w:after="0" w:afterAutospacing="0" w:line="320" w:lineRule="exact"/>
              <w:contextualSpacing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8B88733" w14:textId="0C9AF720" w:rsidR="00563603" w:rsidRPr="0020394F" w:rsidRDefault="00563603" w:rsidP="0020394F">
            <w:pPr>
              <w:pStyle w:val="NormalWeb"/>
              <w:spacing w:before="0" w:beforeAutospacing="0" w:after="0" w:afterAutospacing="0" w:line="320" w:lineRule="exact"/>
              <w:contextualSpacing/>
              <w:jc w:val="both"/>
              <w:rPr>
                <w:rFonts w:asciiTheme="majorHAnsi" w:hAnsiTheme="majorHAnsi" w:cstheme="majorHAnsi"/>
                <w:color w:val="142835"/>
                <w:sz w:val="20"/>
                <w:szCs w:val="20"/>
              </w:rPr>
            </w:pPr>
            <w:r w:rsidRPr="00DC1328">
              <w:rPr>
                <w:rFonts w:asciiTheme="majorHAnsi" w:hAnsiTheme="majorHAnsi" w:cstheme="majorHAnsi"/>
                <w:color w:val="FF0000"/>
                <w:sz w:val="20"/>
                <w:szCs w:val="20"/>
              </w:rPr>
              <w:t>§ 2º Os atos processuais relativos a avaliações de interesse público permanec</w:t>
            </w:r>
            <w:r>
              <w:rPr>
                <w:rFonts w:asciiTheme="majorHAnsi" w:hAnsiTheme="majorHAnsi" w:cstheme="majorHAnsi"/>
                <w:color w:val="FF0000"/>
                <w:sz w:val="20"/>
                <w:szCs w:val="20"/>
              </w:rPr>
              <w:t>erão</w:t>
            </w:r>
            <w:r w:rsidRPr="00DC1328">
              <w:rPr>
                <w:rFonts w:asciiTheme="majorHAnsi" w:hAnsiTheme="majorHAnsi" w:cstheme="majorHAnsi"/>
                <w:color w:val="FF0000"/>
                <w:sz w:val="20"/>
                <w:szCs w:val="20"/>
              </w:rPr>
              <w:t xml:space="preserve"> dispensados da obrigatoriedade de assinatura digital com o emprego de certificado digital emitido no âmbito da Infraestrutura de Chaves Públicas Brasileiras – ICP-Brasil, visto que não são contemplados no art. 17 da Lei nº 12.995, de 2014.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F50B4" w14:textId="1C878EE2" w:rsidR="00BE16E0" w:rsidRDefault="00001B47" w:rsidP="0020394F">
            <w:pPr>
              <w:pStyle w:val="ListParagraph"/>
              <w:numPr>
                <w:ilvl w:val="0"/>
                <w:numId w:val="11"/>
              </w:numPr>
              <w:spacing w:line="320" w:lineRule="exact"/>
              <w:ind w:left="434" w:hanging="284"/>
              <w:contextualSpacing/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lastRenderedPageBreak/>
              <w:t xml:space="preserve">O art. 17 da Lei </w:t>
            </w:r>
            <w:r w:rsidR="009D645B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nº 12.995, de 2014</w:t>
            </w:r>
            <w:r w:rsidR="001B799B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 </w:t>
            </w:r>
            <w:r w:rsidR="00061EDE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dispõe que</w:t>
            </w:r>
            <w:r w:rsidR="00A40A21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 </w:t>
            </w:r>
            <w:r w:rsidR="00595F53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todos os “</w:t>
            </w:r>
            <w:r w:rsidR="00595F53" w:rsidRPr="0020394F">
              <w:rPr>
                <w:rFonts w:asciiTheme="majorHAnsi" w:eastAsia="Times New Roman" w:hAnsiTheme="majorHAnsi" w:cstheme="majorHAnsi"/>
                <w:i/>
                <w:color w:val="000000" w:themeColor="text1"/>
                <w:sz w:val="20"/>
                <w:szCs w:val="20"/>
              </w:rPr>
              <w:t>atos processuais</w:t>
            </w:r>
            <w:r w:rsidR="00595F53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” </w:t>
            </w:r>
            <w:r w:rsidR="00C22397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– </w:t>
            </w:r>
            <w:r w:rsidR="00C22397" w:rsidRPr="0020394F">
              <w:rPr>
                <w:rFonts w:asciiTheme="majorHAnsi" w:eastAsia="Times New Roman" w:hAnsiTheme="majorHAnsi" w:cstheme="majorHAnsi"/>
                <w:b/>
                <w:color w:val="000000" w:themeColor="text1"/>
                <w:sz w:val="20"/>
                <w:szCs w:val="20"/>
              </w:rPr>
              <w:t>e não “</w:t>
            </w:r>
            <w:r w:rsidR="00C22397" w:rsidRPr="0020394F">
              <w:rPr>
                <w:rFonts w:asciiTheme="majorHAnsi" w:eastAsia="Times New Roman" w:hAnsiTheme="majorHAnsi" w:cstheme="majorHAnsi"/>
                <w:b/>
                <w:i/>
                <w:color w:val="000000" w:themeColor="text1"/>
                <w:sz w:val="20"/>
                <w:szCs w:val="20"/>
              </w:rPr>
              <w:t>todos os documentos</w:t>
            </w:r>
            <w:r w:rsidR="00C22397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” – </w:t>
            </w:r>
            <w:r w:rsidR="00595F53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deverão ser assinados digitalmente com o emprego de certificação digital emitida no âmbito da ICP. </w:t>
            </w:r>
          </w:p>
          <w:p w14:paraId="1781312C" w14:textId="77777777" w:rsidR="00927E81" w:rsidRPr="0020394F" w:rsidRDefault="00927E81" w:rsidP="00927E81">
            <w:pPr>
              <w:pStyle w:val="ListParagraph"/>
              <w:spacing w:line="320" w:lineRule="exact"/>
              <w:ind w:left="434"/>
              <w:contextualSpacing/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</w:p>
          <w:p w14:paraId="7E516844" w14:textId="50CB6AE9" w:rsidR="001F47D3" w:rsidRDefault="002011BC" w:rsidP="00927E81">
            <w:pPr>
              <w:pStyle w:val="ListParagraph"/>
              <w:numPr>
                <w:ilvl w:val="0"/>
                <w:numId w:val="11"/>
              </w:numPr>
              <w:spacing w:line="320" w:lineRule="exact"/>
              <w:ind w:left="434" w:hanging="284"/>
              <w:contextualSpacing/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A</w:t>
            </w:r>
            <w:r w:rsidR="001F5877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 </w:t>
            </w:r>
            <w:r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própria</w:t>
            </w:r>
            <w:r w:rsidR="001F5877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 Lei nº 12.995/2014 não define o termo “</w:t>
            </w:r>
            <w:r w:rsidR="001F5877" w:rsidRPr="0020394F">
              <w:rPr>
                <w:rFonts w:asciiTheme="majorHAnsi" w:eastAsia="Times New Roman" w:hAnsiTheme="majorHAnsi" w:cstheme="majorHAnsi"/>
                <w:i/>
                <w:color w:val="000000" w:themeColor="text1"/>
                <w:sz w:val="20"/>
                <w:szCs w:val="20"/>
              </w:rPr>
              <w:t>atos processuais</w:t>
            </w:r>
            <w:r w:rsidR="001F5877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”.</w:t>
            </w:r>
          </w:p>
          <w:p w14:paraId="26D141EA" w14:textId="77777777" w:rsidR="00D6614B" w:rsidRPr="0020394F" w:rsidDel="00B70201" w:rsidRDefault="00D6614B" w:rsidP="00DC1328">
            <w:pPr>
              <w:pStyle w:val="ListParagraph"/>
              <w:spacing w:line="320" w:lineRule="exact"/>
              <w:ind w:left="434"/>
              <w:contextualSpacing/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</w:p>
          <w:p w14:paraId="6AD6FB94" w14:textId="77777777" w:rsidR="00107138" w:rsidRPr="0020394F" w:rsidRDefault="00850E44" w:rsidP="0020394F">
            <w:pPr>
              <w:pStyle w:val="ListParagraph"/>
              <w:numPr>
                <w:ilvl w:val="0"/>
                <w:numId w:val="11"/>
              </w:numPr>
              <w:spacing w:line="320" w:lineRule="exact"/>
              <w:ind w:left="434" w:hanging="284"/>
              <w:contextualSpacing/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A Lei nº 12.995/2014 não define o termo “</w:t>
            </w:r>
            <w:r w:rsidRPr="0020394F">
              <w:rPr>
                <w:rFonts w:asciiTheme="majorHAnsi" w:eastAsia="Times New Roman" w:hAnsiTheme="majorHAnsi" w:cstheme="majorHAnsi"/>
                <w:i/>
                <w:color w:val="000000" w:themeColor="text1"/>
                <w:sz w:val="20"/>
                <w:szCs w:val="20"/>
              </w:rPr>
              <w:t>atos processuais</w:t>
            </w:r>
            <w:r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”. </w:t>
            </w:r>
          </w:p>
          <w:p w14:paraId="5DC8E325" w14:textId="12C9C6D7" w:rsidR="00C544D8" w:rsidRPr="0020394F" w:rsidRDefault="00C544D8" w:rsidP="0020394F">
            <w:pPr>
              <w:pStyle w:val="ListParagraph"/>
              <w:spacing w:line="320" w:lineRule="exact"/>
              <w:ind w:left="434"/>
              <w:contextualSpacing/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</w:p>
          <w:p w14:paraId="2A56E9F7" w14:textId="06307F90" w:rsidR="00E82624" w:rsidRPr="0020394F" w:rsidRDefault="00855F51" w:rsidP="0020394F">
            <w:pPr>
              <w:pStyle w:val="ListParagraph"/>
              <w:numPr>
                <w:ilvl w:val="0"/>
                <w:numId w:val="11"/>
              </w:numPr>
              <w:spacing w:line="320" w:lineRule="exact"/>
              <w:ind w:left="434" w:hanging="284"/>
              <w:contextualSpacing/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Criar</w:t>
            </w:r>
            <w:r w:rsidR="0013052B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 uma exigência que </w:t>
            </w:r>
            <w:r w:rsidR="00D55603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vai além do quanto previsto em Lei</w:t>
            </w:r>
            <w:r w:rsidR="00566FC3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, no sentido de</w:t>
            </w:r>
            <w:r w:rsidR="00C544D8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 que todos os documentos sejam individualmente assinados</w:t>
            </w:r>
            <w:r w:rsidR="00566FC3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, </w:t>
            </w:r>
            <w:r w:rsidR="00C544D8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po</w:t>
            </w:r>
            <w:r w:rsidR="00566FC3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de</w:t>
            </w:r>
            <w:r w:rsidR="00EB1F7A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ria</w:t>
            </w:r>
            <w:r w:rsidR="00C544D8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 </w:t>
            </w:r>
            <w:r w:rsidR="00566FC3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resultar em</w:t>
            </w:r>
            <w:r w:rsidR="00C544D8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 um ônus excessivo e desnecessário às partes interessadas, sobretudo</w:t>
            </w:r>
            <w:r w:rsidR="005A2CDD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, como é habitual,</w:t>
            </w:r>
            <w:r w:rsidR="00C544D8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 quando há um grande volume de documentos</w:t>
            </w:r>
            <w:r w:rsidR="00142760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 a ser apresentado</w:t>
            </w:r>
            <w:r w:rsidR="008B2171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. </w:t>
            </w:r>
          </w:p>
          <w:p w14:paraId="67CA213C" w14:textId="77777777" w:rsidR="008D48AD" w:rsidRPr="0020394F" w:rsidRDefault="008D48AD" w:rsidP="0020394F">
            <w:pPr>
              <w:pStyle w:val="ListParagraph"/>
              <w:spacing w:line="320" w:lineRule="exact"/>
              <w:ind w:left="0"/>
              <w:contextualSpacing/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</w:p>
          <w:p w14:paraId="0843039E" w14:textId="77777777" w:rsidR="00DB3A07" w:rsidRDefault="008D5136" w:rsidP="0020394F">
            <w:pPr>
              <w:pStyle w:val="ListParagraph"/>
              <w:numPr>
                <w:ilvl w:val="0"/>
                <w:numId w:val="11"/>
              </w:numPr>
              <w:spacing w:line="320" w:lineRule="exact"/>
              <w:ind w:left="434" w:hanging="284"/>
              <w:contextualSpacing/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Traçando-se um paralelo com o CADE, </w:t>
            </w:r>
            <w:r w:rsidR="000D4D95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veja-se que a Resolução nº 11</w:t>
            </w:r>
            <w:r w:rsidR="00FA0AC8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,</w:t>
            </w:r>
            <w:r w:rsidR="000D4D95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 de 24 de novembro de </w:t>
            </w:r>
            <w:r w:rsidR="000D4D95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lastRenderedPageBreak/>
              <w:t xml:space="preserve">2014 </w:t>
            </w:r>
            <w:r w:rsidR="00920446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(que instituiu o SEI para gestão de documentos eletrônicos do CADE) </w:t>
            </w:r>
            <w:r w:rsidR="00F20F56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não exige a assinatura eletrônica de todos os documentos individuais antes do protocolo, muito menos a assinatura pela ICP</w:t>
            </w:r>
            <w:r w:rsidR="00E84789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 – a qual, segundo dispõe o art. 13, §2º da referida Resolução</w:t>
            </w:r>
            <w:r w:rsidR="00E84789" w:rsidRPr="0020394F">
              <w:rPr>
                <w:rStyle w:val="FootnoteReference"/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footnoteReference w:id="2"/>
            </w:r>
            <w:r w:rsidR="00E84789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, é meramente facultativa</w:t>
            </w:r>
            <w:r w:rsidR="00E86543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 (“</w:t>
            </w:r>
            <w:r w:rsidR="00E86543" w:rsidRPr="0020394F">
              <w:rPr>
                <w:rFonts w:asciiTheme="majorHAnsi" w:eastAsia="Times New Roman" w:hAnsiTheme="majorHAnsi" w:cstheme="majorHAnsi"/>
                <w:i/>
                <w:color w:val="000000" w:themeColor="text1"/>
                <w:sz w:val="20"/>
                <w:szCs w:val="20"/>
              </w:rPr>
              <w:t>poderá utilizar</w:t>
            </w:r>
            <w:r w:rsidR="00E86543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”)</w:t>
            </w:r>
            <w:r w:rsidR="00E84789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.</w:t>
            </w:r>
          </w:p>
          <w:p w14:paraId="0DEE7D1F" w14:textId="77777777" w:rsidR="00563603" w:rsidRPr="00DC1328" w:rsidRDefault="00563603" w:rsidP="00DC1328">
            <w:pPr>
              <w:pStyle w:val="ListParagraph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</w:p>
          <w:p w14:paraId="3A278A0B" w14:textId="604A5153" w:rsidR="00563603" w:rsidRPr="0020394F" w:rsidRDefault="00563603" w:rsidP="0020394F">
            <w:pPr>
              <w:pStyle w:val="ListParagraph"/>
              <w:numPr>
                <w:ilvl w:val="0"/>
                <w:numId w:val="11"/>
              </w:numPr>
              <w:spacing w:line="320" w:lineRule="exact"/>
              <w:ind w:left="434" w:hanging="284"/>
              <w:contextualSpacing/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Além disso, segundo o art. 17 da </w:t>
            </w:r>
            <w:r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Lei nº 12.995, de 2014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, apenas “</w:t>
            </w:r>
            <w:r w:rsidRPr="0023426F"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sz w:val="20"/>
                <w:szCs w:val="20"/>
              </w:rPr>
              <w:t>investigações de defesa comercial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” estariam sujeitas à obrigação de ter seus atos processuais assinados digitalmente com o emprego de certificação digital da ICP-Brasil. Atos processuais relativos a avaliações de interesse público, naturalmente, não estão sujeitos ao art. 17 acima referido. Assim, sugere-se ajuste de redação no caput do art. 3º para limitar seu escopo a atos processuais de investigações de defesa comercial, bem como a inclusão de novo parágrafo para prever expressamente a dispensa de atos processuais de avaliações de interesse público da obrigatoriedade de assinatura por certificado 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lastRenderedPageBreak/>
              <w:t xml:space="preserve">digital da ICP. A obrigatoriedade de assinatura por certificado digital da ICP na hipótese de avaliação de interesse público vai além do quanto exigido por lei, e implicaria em ônus desnecessário e injustificado ao administrado.  </w:t>
            </w:r>
          </w:p>
        </w:tc>
      </w:tr>
      <w:tr w:rsidR="00235240" w:rsidRPr="004C0490" w14:paraId="16AC9DA5" w14:textId="77777777" w:rsidTr="6361BA3F">
        <w:trPr>
          <w:trHeight w:val="23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58BE8" w14:textId="140EB64C" w:rsidR="004C0490" w:rsidRPr="0020394F" w:rsidRDefault="004C0490" w:rsidP="0020394F">
            <w:pPr>
              <w:pStyle w:val="NormalWeb"/>
              <w:spacing w:before="0" w:beforeAutospacing="0" w:after="0" w:afterAutospacing="0" w:line="320" w:lineRule="exact"/>
              <w:contextualSpacing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lastRenderedPageBreak/>
              <w:t>Art. 4º</w:t>
            </w:r>
            <w:r w:rsidR="00A74875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Os autos confidenciais, restritos e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públicos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de cada </w:t>
            </w:r>
            <w:r w:rsidR="00992301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investigação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e procedimento a que faz </w:t>
            </w:r>
            <w:r w:rsidR="00992301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referência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o art. 1º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serão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mantidos em processos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eletrônicos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distintos no SEI/ME. </w:t>
            </w:r>
          </w:p>
          <w:p w14:paraId="401DF108" w14:textId="77777777" w:rsidR="00193970" w:rsidRPr="0020394F" w:rsidRDefault="00193970" w:rsidP="0020394F">
            <w:pPr>
              <w:pStyle w:val="NormalWeb"/>
              <w:spacing w:before="0" w:beforeAutospacing="0" w:after="0" w:afterAutospacing="0" w:line="320" w:lineRule="exact"/>
              <w:contextualSpacing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DB53ACB" w14:textId="20D1B85B" w:rsidR="004C0490" w:rsidRPr="0020394F" w:rsidRDefault="004C0490" w:rsidP="0020394F">
            <w:pPr>
              <w:pStyle w:val="NormalWeb"/>
              <w:spacing w:before="0" w:beforeAutospacing="0" w:after="0" w:afterAutospacing="0" w:line="320" w:lineRule="exact"/>
              <w:contextualSpacing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§ 1º Os processos </w:t>
            </w:r>
            <w:r w:rsidR="00992301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eletrônicos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contendo os autos confidenciais de defesa comercial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terão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nível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de acesso </w:t>
            </w:r>
            <w:r w:rsidRPr="00DC1328">
              <w:rPr>
                <w:rFonts w:asciiTheme="majorHAnsi" w:hAnsiTheme="majorHAnsi" w:cstheme="majorHAnsi"/>
                <w:sz w:val="20"/>
                <w:szCs w:val="20"/>
              </w:rPr>
              <w:t xml:space="preserve">“restrito”, 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nos termos do inciso XVII do art. 3º da Portaria n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vertAlign w:val="superscript"/>
              </w:rPr>
              <w:t>o</w:t>
            </w:r>
            <w:r w:rsidRPr="0020394F">
              <w:rPr>
                <w:rFonts w:asciiTheme="majorHAnsi" w:hAnsiTheme="majorHAnsi" w:cstheme="majorHAnsi"/>
                <w:color w:val="000000" w:themeColor="text1"/>
                <w:position w:val="10"/>
                <w:sz w:val="20"/>
                <w:szCs w:val="20"/>
              </w:rPr>
              <w:t xml:space="preserve"> 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294, de 2020, e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serão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acessíveis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apenas à Subsecretaria de Defesa Comercial e Interesse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Público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. </w:t>
            </w:r>
          </w:p>
          <w:p w14:paraId="4D953DC0" w14:textId="77777777" w:rsidR="00193970" w:rsidRPr="0020394F" w:rsidRDefault="00193970" w:rsidP="0020394F">
            <w:pPr>
              <w:pStyle w:val="NormalWeb"/>
              <w:spacing w:before="0" w:beforeAutospacing="0" w:after="0" w:afterAutospacing="0" w:line="320" w:lineRule="exact"/>
              <w:contextualSpacing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4937E66" w14:textId="137441E7" w:rsidR="004C0490" w:rsidRPr="0020394F" w:rsidRDefault="004C0490" w:rsidP="0020394F">
            <w:pPr>
              <w:pStyle w:val="NormalWeb"/>
              <w:spacing w:before="0" w:beforeAutospacing="0" w:after="0" w:afterAutospacing="0" w:line="320" w:lineRule="exact"/>
              <w:contextualSpacing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§ 2º Os processos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eletrônicos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contendo os autos confidenciais de interesse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público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terão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nível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de acesso </w:t>
            </w:r>
            <w:r w:rsidRPr="00DC1328">
              <w:rPr>
                <w:rFonts w:asciiTheme="majorHAnsi" w:hAnsiTheme="majorHAnsi" w:cstheme="majorHAnsi"/>
                <w:sz w:val="20"/>
                <w:szCs w:val="20"/>
              </w:rPr>
              <w:t xml:space="preserve">“restrito”, 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nos termos do inciso XVII do art. 3</w:t>
            </w:r>
            <w:r w:rsidR="00A844E9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º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da Portaria n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vertAlign w:val="superscript"/>
              </w:rPr>
              <w:t>o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294, de 2020, e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serão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acessíveis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apenas à Subsecretaria de Defesa Comercial e Interesse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Público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.</w:t>
            </w:r>
          </w:p>
          <w:p w14:paraId="5F045DD4" w14:textId="77777777" w:rsidR="00063A25" w:rsidRPr="0020394F" w:rsidRDefault="00063A25" w:rsidP="0020394F">
            <w:pPr>
              <w:pStyle w:val="NormalWeb"/>
              <w:spacing w:before="0" w:beforeAutospacing="0" w:after="0" w:afterAutospacing="0" w:line="320" w:lineRule="exact"/>
              <w:contextualSpacing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</w:p>
          <w:p w14:paraId="5A62EADC" w14:textId="719B501C" w:rsidR="00CD7DB0" w:rsidRPr="0020394F" w:rsidRDefault="00CD7DB0" w:rsidP="0020394F">
            <w:pPr>
              <w:pStyle w:val="ListParagraph"/>
              <w:spacing w:line="320" w:lineRule="exact"/>
              <w:ind w:left="0" w:right="-105"/>
              <w:contextualSpacing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§ 3º Os processos eletrônicos contendo os autos restritos de 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lastRenderedPageBreak/>
              <w:t>defesa comercial terão nível de acesso “restrito”, nos termos do inciso XVII do art. 3º da Portaria n</w:t>
            </w:r>
            <w:r w:rsidR="004D51FA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º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294, de 2020, e serão acessíveis à Subsecretaria de Defesa Comercial e Interesse Público e aos</w:t>
            </w:r>
            <w:r w:rsidR="004D51FA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representantes legais habilitados das partes interessadas da investigação ou procedimento</w:t>
            </w:r>
            <w:r w:rsidR="004D51FA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correspondente.</w:t>
            </w:r>
          </w:p>
          <w:p w14:paraId="5843A21A" w14:textId="77777777" w:rsidR="00063A25" w:rsidRPr="0020394F" w:rsidRDefault="00063A25" w:rsidP="0020394F">
            <w:pPr>
              <w:pStyle w:val="NormalWeb"/>
              <w:spacing w:before="0" w:beforeAutospacing="0" w:after="0" w:afterAutospacing="0" w:line="320" w:lineRule="exact"/>
              <w:contextualSpacing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</w:p>
          <w:p w14:paraId="6C9D4CB8" w14:textId="396050DD" w:rsidR="00107138" w:rsidRPr="0020394F" w:rsidRDefault="00107138" w:rsidP="0020394F">
            <w:pPr>
              <w:pStyle w:val="ListParagraph"/>
              <w:spacing w:line="320" w:lineRule="exact"/>
              <w:ind w:left="0" w:right="-105"/>
              <w:contextualSpacing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</w:pP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§ 4º Os processos eletrônicos contendo </w:t>
            </w:r>
            <w:r w:rsidRPr="0020394F">
              <w:rPr>
                <w:rFonts w:asciiTheme="majorHAnsi" w:hAnsiTheme="majorHAnsi" w:cstheme="majorHAnsi"/>
                <w:sz w:val="20"/>
                <w:szCs w:val="20"/>
                <w:lang w:eastAsia="en-US"/>
              </w:rPr>
              <w:t>os</w:t>
            </w:r>
            <w:r w:rsidRPr="0020394F">
              <w:rPr>
                <w:rFonts w:asciiTheme="majorHAnsi" w:hAnsiTheme="majorHAnsi" w:cstheme="majorHAnsi"/>
                <w:color w:val="FF0000"/>
                <w:sz w:val="20"/>
                <w:szCs w:val="20"/>
                <w:lang w:eastAsia="en-US"/>
              </w:rPr>
              <w:t xml:space="preserve"> autos públicos de defesa comercial</w:t>
            </w:r>
            <w:r w:rsidR="009F3D46" w:rsidRPr="0020394F">
              <w:rPr>
                <w:rFonts w:asciiTheme="majorHAnsi" w:hAnsiTheme="majorHAnsi" w:cstheme="majorHAnsi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20394F">
              <w:rPr>
                <w:rFonts w:asciiTheme="majorHAnsi" w:hAnsiTheme="majorHAnsi" w:cstheme="majorHAnsi"/>
                <w:color w:val="FF0000"/>
                <w:sz w:val="20"/>
                <w:szCs w:val="20"/>
                <w:lang w:eastAsia="en-US"/>
              </w:rPr>
              <w:t xml:space="preserve">e interesse público 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terão nível de acesso “público”, nos termos do inciso XVII do art. 3</w:t>
            </w:r>
            <w:r w:rsidR="009F3D46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º 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da Portaria no 294, de 2020, e serão acessíveis ao público em geral.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39B45" w14:textId="77777777" w:rsidR="00193970" w:rsidRPr="0020394F" w:rsidRDefault="004C0490" w:rsidP="008B56CC">
            <w:pPr>
              <w:pStyle w:val="NormalWeb"/>
              <w:spacing w:before="0" w:beforeAutospacing="0" w:after="0" w:afterAutospacing="0" w:line="320" w:lineRule="exact"/>
              <w:contextualSpacing/>
              <w:jc w:val="both"/>
              <w:rPr>
                <w:rFonts w:asciiTheme="majorHAnsi" w:hAnsiTheme="majorHAnsi" w:cstheme="majorHAnsi"/>
                <w:color w:val="142835"/>
                <w:sz w:val="20"/>
                <w:szCs w:val="20"/>
              </w:rPr>
            </w:pP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lastRenderedPageBreak/>
              <w:t xml:space="preserve">Art. 4º Os autos confidenciais, restritos e </w:t>
            </w:r>
            <w:r w:rsidR="00992301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públicos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de cada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investigação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e procedimento a que faz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referência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o art. 1º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serão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mantidos em processos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eletrônicos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distintos no SEI/ME.</w:t>
            </w:r>
          </w:p>
          <w:p w14:paraId="699519EA" w14:textId="57B48D75" w:rsidR="004C0490" w:rsidRPr="0020394F" w:rsidRDefault="004C0490" w:rsidP="0020394F">
            <w:pPr>
              <w:pStyle w:val="NormalWeb"/>
              <w:spacing w:before="0" w:beforeAutospacing="0" w:after="0" w:afterAutospacing="0" w:line="320" w:lineRule="exact"/>
              <w:contextualSpacing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8101594" w14:textId="31E6A035" w:rsidR="004C0490" w:rsidRPr="0020394F" w:rsidRDefault="004C0490" w:rsidP="0020394F">
            <w:pPr>
              <w:pStyle w:val="NormalWeb"/>
              <w:spacing w:before="0" w:beforeAutospacing="0" w:after="0" w:afterAutospacing="0" w:line="320" w:lineRule="exact"/>
              <w:contextualSpacing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§ 1º Os processos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eletrônicos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contendo os autos confidenciais de defesa comercial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terão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nível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de </w:t>
            </w:r>
            <w:r w:rsidRPr="00DC1328">
              <w:rPr>
                <w:rFonts w:asciiTheme="majorHAnsi" w:hAnsiTheme="majorHAnsi" w:cstheme="majorHAnsi"/>
                <w:sz w:val="20"/>
                <w:szCs w:val="20"/>
              </w:rPr>
              <w:t xml:space="preserve">acesso </w:t>
            </w:r>
            <w:r w:rsidR="00563603" w:rsidRPr="00DC1328">
              <w:rPr>
                <w:rFonts w:asciiTheme="majorHAnsi" w:hAnsiTheme="majorHAnsi" w:cstheme="majorHAnsi"/>
                <w:sz w:val="20"/>
                <w:szCs w:val="20"/>
              </w:rPr>
              <w:t>“restrito”</w:t>
            </w:r>
            <w:r w:rsidRPr="00DC1328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nos termos do inciso XVII do art. 3º da Portaria n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vertAlign w:val="superscript"/>
              </w:rPr>
              <w:t>o</w:t>
            </w:r>
            <w:r w:rsidRPr="0020394F">
              <w:rPr>
                <w:rFonts w:asciiTheme="majorHAnsi" w:hAnsiTheme="majorHAnsi" w:cstheme="majorHAnsi"/>
                <w:color w:val="000000" w:themeColor="text1"/>
                <w:position w:val="10"/>
                <w:sz w:val="20"/>
                <w:szCs w:val="20"/>
              </w:rPr>
              <w:t xml:space="preserve"> 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294, de 2020, e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serão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acessíveis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apenas à Subsecretaria de Defesa Comercial e Interesse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Público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. </w:t>
            </w:r>
          </w:p>
          <w:p w14:paraId="38BD70BC" w14:textId="77777777" w:rsidR="00193970" w:rsidRPr="0020394F" w:rsidRDefault="00193970" w:rsidP="0020394F">
            <w:pPr>
              <w:pStyle w:val="NormalWeb"/>
              <w:spacing w:before="0" w:beforeAutospacing="0" w:after="0" w:afterAutospacing="0" w:line="320" w:lineRule="exact"/>
              <w:contextualSpacing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48C151C" w14:textId="779CE95E" w:rsidR="004C0490" w:rsidRPr="0020394F" w:rsidRDefault="004C0490" w:rsidP="0020394F">
            <w:pPr>
              <w:pStyle w:val="ListParagraph"/>
              <w:spacing w:line="320" w:lineRule="exact"/>
              <w:ind w:left="0" w:right="-105"/>
              <w:contextualSpacing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§ 2º Os processos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eletrônicos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contendo os autos confidenciais de interesse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público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terão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nível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de acesso </w:t>
            </w:r>
            <w:r w:rsidR="00D30BF9" w:rsidRPr="0023426F">
              <w:rPr>
                <w:rFonts w:asciiTheme="majorHAnsi" w:hAnsiTheme="majorHAnsi" w:cstheme="majorHAnsi"/>
                <w:sz w:val="20"/>
                <w:szCs w:val="20"/>
              </w:rPr>
              <w:t>“restrito”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, nos termos</w:t>
            </w:r>
            <w:r w:rsidRPr="0020394F">
              <w:rPr>
                <w:rFonts w:asciiTheme="majorHAnsi" w:hAnsiTheme="majorHAnsi" w:cstheme="majorHAnsi"/>
                <w:color w:val="142835"/>
                <w:sz w:val="20"/>
                <w:szCs w:val="20"/>
              </w:rPr>
              <w:t xml:space="preserve"> 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do inciso XVII do art. 3</w:t>
            </w:r>
            <w:r w:rsidR="00A2671A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º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da Portaria n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vertAlign w:val="superscript"/>
              </w:rPr>
              <w:t>o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294, de 2020, e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serão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acessíveis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apenas à Subsecretaria de Defesa Comercial e Interesse </w:t>
            </w:r>
            <w:proofErr w:type="spellStart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Público</w:t>
            </w:r>
            <w:proofErr w:type="spellEnd"/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.</w:t>
            </w:r>
          </w:p>
          <w:p w14:paraId="73587D2B" w14:textId="77777777" w:rsidR="00C556B3" w:rsidRPr="0020394F" w:rsidRDefault="00C556B3" w:rsidP="0020394F">
            <w:pPr>
              <w:pStyle w:val="ListParagraph"/>
              <w:spacing w:line="320" w:lineRule="exact"/>
              <w:ind w:left="0" w:right="-105"/>
              <w:contextualSpacing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</w:p>
          <w:p w14:paraId="67658172" w14:textId="3C23D1F3" w:rsidR="0088069B" w:rsidRPr="0020394F" w:rsidRDefault="0088069B" w:rsidP="0020394F">
            <w:pPr>
              <w:pStyle w:val="ListParagraph"/>
              <w:spacing w:line="320" w:lineRule="exact"/>
              <w:ind w:left="0" w:right="-105"/>
              <w:contextualSpacing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§ 3º Os processos eletrônicos contendo os autos restritos de defesa comercial terão nível de 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lastRenderedPageBreak/>
              <w:t>acesso “restrito”, nos termos do inciso XVII do art. 3º da Portaria nº 294, de 2020, e serão acessíveis à Subsecretaria de Defesa Comercial e Interesse Público e aos representantes legais habilitados das partes interessadas da investigação ou procedimento correspondente.</w:t>
            </w:r>
          </w:p>
          <w:p w14:paraId="2D3F493D" w14:textId="77777777" w:rsidR="0088069B" w:rsidRPr="0020394F" w:rsidRDefault="0088069B" w:rsidP="0020394F">
            <w:pPr>
              <w:pStyle w:val="ListParagraph"/>
              <w:spacing w:line="320" w:lineRule="exact"/>
              <w:ind w:left="0" w:right="-105"/>
              <w:contextualSpacing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</w:p>
          <w:p w14:paraId="134365E6" w14:textId="4685CDFC" w:rsidR="00C556B3" w:rsidRPr="0020394F" w:rsidRDefault="00C556B3" w:rsidP="0020394F">
            <w:pPr>
              <w:pStyle w:val="ListParagraph"/>
              <w:spacing w:line="320" w:lineRule="exact"/>
              <w:ind w:left="0" w:right="-105"/>
              <w:contextualSpacing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</w:pP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§ 4º Os processos eletrônicos contendo os </w:t>
            </w:r>
            <w:r w:rsidRPr="0020394F">
              <w:rPr>
                <w:rFonts w:asciiTheme="majorHAnsi" w:hAnsiTheme="majorHAnsi" w:cstheme="majorHAnsi"/>
                <w:color w:val="FF0000"/>
                <w:sz w:val="20"/>
                <w:szCs w:val="20"/>
                <w:lang w:eastAsia="en-US"/>
              </w:rPr>
              <w:t xml:space="preserve">autos públicos de defesa comercial 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terão nível de acesso “público”, nos termos do inciso XVII do art. 3º da Portaria n</w:t>
            </w:r>
            <w:r w:rsidR="00063A25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º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 294, de 2020, e serão acessíveis ao público em geral.</w:t>
            </w:r>
          </w:p>
          <w:p w14:paraId="37309A89" w14:textId="77777777" w:rsidR="004C4264" w:rsidRPr="0020394F" w:rsidRDefault="004C4264" w:rsidP="0020394F">
            <w:pPr>
              <w:pStyle w:val="ListParagraph"/>
              <w:spacing w:line="320" w:lineRule="exact"/>
              <w:ind w:left="0" w:right="-105"/>
              <w:contextualSpacing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</w:pPr>
          </w:p>
          <w:p w14:paraId="6C5661D0" w14:textId="4708772F" w:rsidR="004C4264" w:rsidRPr="00DC1328" w:rsidRDefault="004C4264" w:rsidP="008B56CC">
            <w:pPr>
              <w:pStyle w:val="ListParagraph"/>
              <w:spacing w:line="320" w:lineRule="exact"/>
              <w:ind w:left="0" w:right="-105"/>
              <w:contextualSpacing/>
              <w:jc w:val="both"/>
              <w:rPr>
                <w:rFonts w:asciiTheme="majorHAnsi" w:hAnsiTheme="majorHAnsi" w:cstheme="majorHAnsi"/>
                <w:color w:val="FF0000"/>
                <w:sz w:val="20"/>
                <w:szCs w:val="20"/>
                <w:lang w:eastAsia="en-US"/>
              </w:rPr>
            </w:pPr>
            <w:r w:rsidRPr="00DC1328">
              <w:rPr>
                <w:rFonts w:asciiTheme="majorHAnsi" w:hAnsiTheme="majorHAnsi" w:cstheme="majorHAnsi"/>
                <w:color w:val="FF0000"/>
                <w:sz w:val="20"/>
                <w:szCs w:val="20"/>
                <w:lang w:eastAsia="en-US"/>
              </w:rPr>
              <w:t xml:space="preserve">§ 5º Os processos eletrônicos contendo os </w:t>
            </w:r>
            <w:r w:rsidRPr="00D30BF9">
              <w:rPr>
                <w:rFonts w:asciiTheme="majorHAnsi" w:hAnsiTheme="majorHAnsi" w:cstheme="majorHAnsi"/>
                <w:color w:val="FF0000"/>
                <w:sz w:val="20"/>
                <w:szCs w:val="20"/>
                <w:lang w:eastAsia="en-US"/>
              </w:rPr>
              <w:t xml:space="preserve">autos públicos de interesse público </w:t>
            </w:r>
            <w:r w:rsidRPr="00DC1328">
              <w:rPr>
                <w:rFonts w:asciiTheme="majorHAnsi" w:hAnsiTheme="majorHAnsi" w:cstheme="majorHAnsi"/>
                <w:color w:val="FF0000"/>
                <w:sz w:val="20"/>
                <w:szCs w:val="20"/>
                <w:lang w:eastAsia="en-US"/>
              </w:rPr>
              <w:t>terão nível de acesso “público”, nos termos do inciso XVII do art. 3º da Portaria no 294, de 2020, e serão acessíveis ao público em geral.</w:t>
            </w:r>
          </w:p>
          <w:p w14:paraId="00E4AF71" w14:textId="602B3D9E" w:rsidR="00183B62" w:rsidRPr="0020394F" w:rsidRDefault="00183B62" w:rsidP="008B56CC">
            <w:pPr>
              <w:pStyle w:val="ListParagraph"/>
              <w:spacing w:line="320" w:lineRule="exact"/>
              <w:ind w:left="0" w:right="-105"/>
              <w:contextualSpacing/>
              <w:jc w:val="both"/>
              <w:rPr>
                <w:rFonts w:asciiTheme="majorHAnsi" w:hAnsiTheme="majorHAnsi" w:cstheme="majorHAnsi"/>
                <w:color w:val="162937"/>
                <w:sz w:val="20"/>
                <w:szCs w:val="20"/>
                <w:lang w:eastAsia="en-US"/>
              </w:rPr>
            </w:pPr>
          </w:p>
          <w:p w14:paraId="3C189400" w14:textId="654BB3BC" w:rsidR="004C4264" w:rsidRPr="0020394F" w:rsidRDefault="004C4264" w:rsidP="0020394F">
            <w:pPr>
              <w:pStyle w:val="ListParagraph"/>
              <w:spacing w:line="320" w:lineRule="exact"/>
              <w:ind w:left="0" w:right="-105"/>
              <w:contextualSpacing/>
              <w:jc w:val="both"/>
              <w:rPr>
                <w:rFonts w:asciiTheme="majorHAnsi" w:hAnsiTheme="majorHAnsi" w:cstheme="majorBid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CAE3E" w14:textId="28F561D9" w:rsidR="004C0490" w:rsidRPr="0020394F" w:rsidRDefault="00563603" w:rsidP="0020394F">
            <w:pPr>
              <w:pStyle w:val="ListParagraph"/>
              <w:numPr>
                <w:ilvl w:val="0"/>
                <w:numId w:val="11"/>
              </w:numPr>
              <w:spacing w:line="320" w:lineRule="exact"/>
              <w:ind w:left="434" w:hanging="284"/>
              <w:contextualSpacing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lastRenderedPageBreak/>
              <w:t>Com relação ao</w:t>
            </w:r>
            <w:r w:rsidR="00D30BF9">
              <w:rPr>
                <w:rFonts w:asciiTheme="majorHAnsi" w:eastAsia="Times New Roman" w:hAnsiTheme="majorHAnsi" w:cstheme="majorHAnsi"/>
                <w:sz w:val="20"/>
                <w:szCs w:val="20"/>
              </w:rPr>
              <w:t>s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§</w:t>
            </w:r>
            <w:r w:rsidR="00D30BF9">
              <w:rPr>
                <w:rFonts w:asciiTheme="majorHAnsi" w:eastAsia="Times New Roman" w:hAnsiTheme="majorHAnsi" w:cstheme="majorHAnsi"/>
                <w:sz w:val="20"/>
                <w:szCs w:val="20"/>
              </w:rPr>
              <w:t>§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1º</w:t>
            </w:r>
            <w:r w:rsidR="00D30BF9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e 2º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, entende-se que há indicação de que o nível de acesso será “</w:t>
            </w:r>
            <w:r w:rsidRPr="00DC1328"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</w:rPr>
              <w:t>restrito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” e não “</w:t>
            </w:r>
            <w:r w:rsidRPr="00DC1328"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</w:rPr>
              <w:t>sigiloso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” (nomenclatura também prevista na Lei nº 12.52</w:t>
            </w:r>
            <w:r w:rsidR="00D30BF9">
              <w:rPr>
                <w:rFonts w:asciiTheme="majorHAnsi" w:eastAsia="Times New Roman" w:hAnsiTheme="majorHAnsi" w:cstheme="majorHAnsi"/>
                <w:sz w:val="20"/>
                <w:szCs w:val="20"/>
              </w:rPr>
              <w:t>7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/11, referenciada na Portaria nº 294/2020) pelo fato de </w:t>
            </w:r>
            <w:r w:rsidR="00D30BF9">
              <w:rPr>
                <w:rFonts w:asciiTheme="majorHAnsi" w:eastAsia="Times New Roman" w:hAnsiTheme="majorHAnsi" w:cstheme="majorHAnsi"/>
                <w:sz w:val="20"/>
                <w:szCs w:val="20"/>
              </w:rPr>
              <w:t>a classificação “sigiloso” ser limitada a casos de imprescindibilidade à segurança nacional, conforme definido no artigo 4º, III da Lei nº 12.527/11.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  <w:r w:rsidR="00D30BF9">
              <w:rPr>
                <w:rFonts w:asciiTheme="majorHAnsi" w:eastAsia="Times New Roman" w:hAnsiTheme="majorHAnsi" w:cstheme="majorHAnsi"/>
                <w:sz w:val="20"/>
                <w:szCs w:val="20"/>
              </w:rPr>
              <w:t>Contudo, pondera-se que essa distinção entre documentos e processos “</w:t>
            </w:r>
            <w:r w:rsidR="00D30BF9" w:rsidRPr="00DC1328"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</w:rPr>
              <w:t>confidenciais</w:t>
            </w:r>
            <w:r w:rsidR="00D30BF9">
              <w:rPr>
                <w:rFonts w:asciiTheme="majorHAnsi" w:eastAsia="Times New Roman" w:hAnsiTheme="majorHAnsi" w:cstheme="majorHAnsi"/>
                <w:sz w:val="20"/>
                <w:szCs w:val="20"/>
              </w:rPr>
              <w:t>” e “</w:t>
            </w:r>
            <w:r w:rsidR="00D30BF9" w:rsidRPr="00DC1328"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</w:rPr>
              <w:t>sigilosos</w:t>
            </w:r>
            <w:r w:rsidR="00D30BF9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” poderá causar confusão de usuários que não estejam habituados a realizar protocolos em autos de avaliação de interesse público (nos quais a referida distinção já é uma realidade). Assim, recomenda-se que se esclareça essa distinção </w:t>
            </w:r>
            <w:r w:rsidR="006E117E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na prática </w:t>
            </w:r>
            <w:r w:rsidR="00D30BF9">
              <w:rPr>
                <w:rFonts w:asciiTheme="majorHAnsi" w:eastAsia="Times New Roman" w:hAnsiTheme="majorHAnsi" w:cstheme="majorHAnsi"/>
                <w:sz w:val="20"/>
                <w:szCs w:val="20"/>
              </w:rPr>
              <w:t>aos usuários por meio de um Manual do usuário do SEI/ME especificamente para procedimentos de defesa comercial</w:t>
            </w:r>
            <w:r w:rsidR="004C0490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.</w:t>
            </w:r>
          </w:p>
          <w:p w14:paraId="6AAC4FD4" w14:textId="77777777" w:rsidR="003146DB" w:rsidRPr="0020394F" w:rsidRDefault="003146DB" w:rsidP="0020394F">
            <w:pPr>
              <w:pStyle w:val="ListParagraph"/>
              <w:spacing w:line="320" w:lineRule="exact"/>
              <w:ind w:left="434"/>
              <w:contextualSpacing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</w:pPr>
          </w:p>
          <w:p w14:paraId="20AA4013" w14:textId="7EF4FA3F" w:rsidR="00CD5CA3" w:rsidRPr="0020394F" w:rsidRDefault="007970A1" w:rsidP="0020394F">
            <w:pPr>
              <w:pStyle w:val="ListParagraph"/>
              <w:numPr>
                <w:ilvl w:val="0"/>
                <w:numId w:val="11"/>
              </w:numPr>
              <w:spacing w:line="320" w:lineRule="exact"/>
              <w:ind w:left="434" w:hanging="284"/>
              <w:contextualSpacing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</w:pP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Sugere-se </w:t>
            </w:r>
            <w:r w:rsidR="002D1D1A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a alteração </w:t>
            </w:r>
            <w:r w:rsidR="00112C38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d</w:t>
            </w:r>
            <w:r w:rsidR="00AF16A9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a redação do</w:t>
            </w:r>
            <w:r w:rsidR="00112C38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2D1D1A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§ 4º </w:t>
            </w:r>
            <w:r w:rsidR="00AF16A9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para exclusão do trecho “</w:t>
            </w:r>
            <w:r w:rsidR="00AF16A9" w:rsidRPr="00DC1328">
              <w:rPr>
                <w:rFonts w:asciiTheme="majorHAnsi" w:hAnsiTheme="majorHAnsi" w:cstheme="majorHAnsi"/>
                <w:i/>
                <w:iCs/>
                <w:color w:val="000000" w:themeColor="text1"/>
                <w:sz w:val="20"/>
                <w:szCs w:val="20"/>
              </w:rPr>
              <w:t>e interesse público</w:t>
            </w:r>
            <w:r w:rsidR="00AF16A9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”, </w:t>
            </w:r>
            <w:r w:rsidR="002D1D1A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e </w:t>
            </w:r>
            <w:r w:rsidR="00003885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a </w:t>
            </w:r>
            <w:r w:rsidR="002D1D1A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criação </w:t>
            </w:r>
            <w:r w:rsidR="00CD5CA3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de um novo parágrafo</w:t>
            </w:r>
            <w:r w:rsidR="00AF16A9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que contemple</w:t>
            </w:r>
            <w:r w:rsidR="00194FC8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especificamente o mesmo nível de publicidade do §4º, só que para o interesse público, espelhando-se a separação que já foi adotada nos §§1º e 2º</w:t>
            </w:r>
            <w:r w:rsidR="004B158D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. Assim, </w:t>
            </w:r>
            <w:r w:rsidR="00791968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individualiza</w:t>
            </w:r>
            <w:r w:rsidR="004B158D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-se</w:t>
            </w:r>
            <w:r w:rsidR="00CD5CA3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as especificações </w:t>
            </w:r>
            <w:r w:rsidR="004F083C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do nível de acesso público</w:t>
            </w:r>
            <w:r w:rsidR="008525E5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234A71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em um parágrafo </w:t>
            </w:r>
            <w:r w:rsidR="002D1AF8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para os autos de defesa comercial e</w:t>
            </w:r>
            <w:r w:rsidR="004B158D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,</w:t>
            </w:r>
            <w:r w:rsidR="002D1AF8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234A71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em outro</w:t>
            </w:r>
            <w:r w:rsidR="004B158D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,</w:t>
            </w:r>
            <w:r w:rsidR="00234A71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2D1AF8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para os autos de interesse público</w:t>
            </w:r>
            <w:r w:rsidR="00774AC3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, </w:t>
            </w:r>
            <w:r w:rsidR="004B158D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de forma a deixar claro que não se trata dos mesmos autos</w:t>
            </w:r>
            <w:r w:rsidR="00774AC3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5C213BD4" w14:textId="77777777" w:rsidR="00AD4005" w:rsidRPr="0020394F" w:rsidRDefault="00AD4005" w:rsidP="0020394F">
            <w:pPr>
              <w:pStyle w:val="ListParagraph"/>
              <w:spacing w:line="320" w:lineRule="exact"/>
              <w:contextualSpacing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</w:pPr>
          </w:p>
          <w:p w14:paraId="15F2978C" w14:textId="17314D48" w:rsidR="004B1FF0" w:rsidRPr="0020394F" w:rsidRDefault="004B1FF0" w:rsidP="00563603">
            <w:pPr>
              <w:spacing w:line="320" w:lineRule="exact"/>
              <w:contextualSpacing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235240" w:rsidRPr="004C0490" w14:paraId="787604E7" w14:textId="77777777" w:rsidTr="6361BA3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D4E05" w14:textId="596E8983" w:rsidR="004C0490" w:rsidRPr="0020394F" w:rsidRDefault="00454EA8" w:rsidP="0020394F">
            <w:pPr>
              <w:autoSpaceDE w:val="0"/>
              <w:autoSpaceDN w:val="0"/>
              <w:adjustRightInd w:val="0"/>
              <w:spacing w:line="320" w:lineRule="exact"/>
              <w:contextualSpacing/>
              <w:jc w:val="both"/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</w:pPr>
            <w:r w:rsidRPr="0020394F"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  <w:lastRenderedPageBreak/>
              <w:t xml:space="preserve">Art. 5º </w:t>
            </w:r>
            <w:r w:rsidRPr="00DC1328">
              <w:rPr>
                <w:rFonts w:asciiTheme="majorHAnsi" w:eastAsia="Times New Roman" w:hAnsiTheme="majorHAnsi" w:cstheme="majorHAnsi"/>
                <w:sz w:val="20"/>
                <w:szCs w:val="20"/>
              </w:rPr>
              <w:t>Todos os documentos confidenciais e restritos submetidos no âmbito dos processos eletrônicos confidenciais e restritos referentes às investigações e</w:t>
            </w:r>
            <w:r w:rsidR="00F842A3" w:rsidRPr="00DC132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  <w:r w:rsidRPr="00DC132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procedimentos a que faz referência o art. 1º deverão ser registrados pelo usuário externo com nível de acesso “restrito” no </w:t>
            </w:r>
            <w:r w:rsidRPr="0020394F"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  <w:t>SEI</w:t>
            </w:r>
            <w:r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-</w:t>
            </w:r>
            <w:r w:rsidRPr="0020394F"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  <w:t>ME.</w:t>
            </w:r>
          </w:p>
          <w:p w14:paraId="772876DD" w14:textId="3FAAD1CA" w:rsidR="004C0490" w:rsidRPr="0020394F" w:rsidRDefault="00454EA8" w:rsidP="0020394F">
            <w:pPr>
              <w:pStyle w:val="ListParagraph"/>
              <w:spacing w:line="320" w:lineRule="exact"/>
              <w:ind w:left="0"/>
              <w:contextualSpacing/>
              <w:jc w:val="both"/>
              <w:rPr>
                <w:rFonts w:asciiTheme="majorHAnsi" w:hAnsiTheme="majorHAnsi" w:cstheme="majorHAnsi"/>
                <w:sz w:val="20"/>
                <w:szCs w:val="20"/>
                <w:lang w:eastAsia="en-US"/>
              </w:rPr>
            </w:pPr>
            <w:r w:rsidRPr="0020394F"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  <w:t>(...)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A49FF" w14:textId="5987811E" w:rsidR="0051281C" w:rsidRPr="0020394F" w:rsidRDefault="0051281C" w:rsidP="0020394F">
            <w:pPr>
              <w:autoSpaceDE w:val="0"/>
              <w:autoSpaceDN w:val="0"/>
              <w:adjustRightInd w:val="0"/>
              <w:spacing w:line="320" w:lineRule="exact"/>
              <w:contextualSpacing/>
              <w:jc w:val="both"/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</w:pPr>
            <w:r w:rsidRPr="0020394F"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  <w:t xml:space="preserve">Art. 5º </w:t>
            </w:r>
            <w:r w:rsidRPr="00DC1328">
              <w:rPr>
                <w:rFonts w:asciiTheme="majorHAnsi" w:eastAsia="Times New Roman" w:hAnsiTheme="majorHAnsi" w:cstheme="majorHAnsi"/>
                <w:sz w:val="20"/>
                <w:szCs w:val="20"/>
              </w:rPr>
              <w:t>Todos os documentos confidenciais e restritos</w:t>
            </w:r>
            <w:r w:rsidR="00D30BF9" w:rsidRPr="00DC132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  <w:r w:rsidRPr="00DC132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submetidos no âmbito </w:t>
            </w:r>
            <w:r w:rsidRPr="0020394F"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  <w:t>dos processos eletrônicos confidenciais e restritos referentes às investigações e</w:t>
            </w:r>
            <w:r w:rsidR="00BD57FB" w:rsidRPr="0020394F"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  <w:t xml:space="preserve"> </w:t>
            </w:r>
            <w:r w:rsidRPr="0020394F"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  <w:t xml:space="preserve">procedimentos a que faz referência o art. 1º deverão ser registrados pelo usuário </w:t>
            </w:r>
            <w:r w:rsidRPr="00DC132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externo com nível de acesso “restrito” </w:t>
            </w:r>
            <w:r w:rsidRPr="0020394F"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  <w:t>no SEI</w:t>
            </w:r>
            <w:r w:rsidR="00D30BF9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-</w:t>
            </w:r>
            <w:r w:rsidRPr="0020394F"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  <w:t>ME.</w:t>
            </w:r>
          </w:p>
          <w:p w14:paraId="6664F7C4" w14:textId="09951EA5" w:rsidR="004C0490" w:rsidRPr="0020394F" w:rsidRDefault="00D30BF9" w:rsidP="0020394F">
            <w:pPr>
              <w:pStyle w:val="ListParagraph"/>
              <w:spacing w:line="320" w:lineRule="exact"/>
              <w:ind w:left="0" w:right="-105"/>
              <w:contextualSpacing/>
              <w:rPr>
                <w:rFonts w:asciiTheme="majorHAns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  <w:t>(...)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F3FD2" w14:textId="680E2425" w:rsidR="00D30BF9" w:rsidRPr="00DC1328" w:rsidRDefault="00D30BF9" w:rsidP="006E117E">
            <w:pPr>
              <w:pStyle w:val="ListParagraph"/>
              <w:numPr>
                <w:ilvl w:val="0"/>
                <w:numId w:val="17"/>
              </w:numPr>
              <w:spacing w:line="320" w:lineRule="exact"/>
              <w:contextualSpacing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eastAsia="en-US"/>
              </w:rPr>
              <w:t xml:space="preserve">Reitera-se, aqui, a mesma ponderação incluída no item anterior, no sentido de que 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essa distinção entre documentos “</w:t>
            </w:r>
            <w:r w:rsidRPr="00DC1328"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</w:rPr>
              <w:t>confidenciais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” e “</w:t>
            </w:r>
            <w:r w:rsidR="006E117E" w:rsidRPr="00DC1328">
              <w:rPr>
                <w:rFonts w:asciiTheme="majorHAnsi" w:eastAsia="Times New Roman" w:hAnsiTheme="majorHAnsi" w:cstheme="majorHAnsi"/>
                <w:i/>
                <w:iCs/>
                <w:sz w:val="20"/>
                <w:szCs w:val="20"/>
              </w:rPr>
              <w:t>restritos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” </w:t>
            </w:r>
            <w:r w:rsidR="006E117E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(como também dos </w:t>
            </w:r>
            <w:r w:rsidR="00D6614B">
              <w:rPr>
                <w:rFonts w:asciiTheme="majorHAnsi" w:eastAsia="Times New Roman" w:hAnsiTheme="majorHAnsi" w:cstheme="majorHAnsi"/>
                <w:sz w:val="20"/>
                <w:szCs w:val="20"/>
              </w:rPr>
              <w:t>“</w:t>
            </w:r>
            <w:r w:rsidR="006E117E">
              <w:rPr>
                <w:rFonts w:asciiTheme="majorHAnsi" w:eastAsia="Times New Roman" w:hAnsiTheme="majorHAnsi" w:cstheme="majorHAnsi"/>
                <w:sz w:val="20"/>
                <w:szCs w:val="20"/>
              </w:rPr>
              <w:t>sigilosos</w:t>
            </w:r>
            <w:r w:rsidR="00D6614B">
              <w:rPr>
                <w:rFonts w:asciiTheme="majorHAnsi" w:eastAsia="Times New Roman" w:hAnsiTheme="majorHAnsi" w:cstheme="majorHAnsi"/>
                <w:sz w:val="20"/>
                <w:szCs w:val="20"/>
              </w:rPr>
              <w:t>”</w:t>
            </w:r>
            <w:r w:rsidR="006E117E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) 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poderá causar confusão de usuários que não estejam habituados a realizar protocolos em autos de avaliação de interesse público (nos quais a referida distinção já é uma realidade). Assim, recomenda-se que se esclareça essa </w:t>
            </w:r>
            <w:r w:rsidR="006E117E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distinção na </w:t>
            </w:r>
            <w:r w:rsidR="006E117E">
              <w:rPr>
                <w:rFonts w:asciiTheme="majorHAnsi" w:eastAsia="Times New Roman" w:hAnsiTheme="majorHAnsi" w:cstheme="majorHAnsi"/>
                <w:sz w:val="20"/>
                <w:szCs w:val="20"/>
              </w:rPr>
              <w:lastRenderedPageBreak/>
              <w:t xml:space="preserve">prática 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aos usuários por meio de um Manual do usuário do SEI/ME especificamente</w:t>
            </w:r>
            <w:r w:rsidR="006E117E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para</w:t>
            </w:r>
            <w:r w:rsidR="006E117E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procedimentos de defesa comercial</w:t>
            </w: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.</w:t>
            </w:r>
          </w:p>
          <w:p w14:paraId="4D7E5660" w14:textId="21456BA7" w:rsidR="003838CD" w:rsidRDefault="003838CD" w:rsidP="00563603">
            <w:pPr>
              <w:pStyle w:val="ListParagraph"/>
              <w:spacing w:line="320" w:lineRule="exact"/>
              <w:ind w:left="270"/>
              <w:contextualSpacing/>
              <w:jc w:val="both"/>
              <w:rPr>
                <w:rFonts w:asciiTheme="majorHAnsi" w:hAnsiTheme="majorHAnsi" w:cstheme="majorHAnsi"/>
                <w:sz w:val="20"/>
                <w:szCs w:val="20"/>
                <w:lang w:eastAsia="en-US"/>
              </w:rPr>
            </w:pPr>
          </w:p>
          <w:p w14:paraId="4A82013B" w14:textId="5E7A177D" w:rsidR="00D635C4" w:rsidRPr="0020394F" w:rsidRDefault="003838CD" w:rsidP="00DC1328">
            <w:pPr>
              <w:pStyle w:val="ListParagraph"/>
              <w:numPr>
                <w:ilvl w:val="0"/>
                <w:numId w:val="17"/>
              </w:numPr>
              <w:spacing w:line="320" w:lineRule="exact"/>
              <w:contextualSpacing/>
              <w:jc w:val="both"/>
              <w:rPr>
                <w:rFonts w:asciiTheme="majorHAns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eastAsia="en-US"/>
              </w:rPr>
              <w:t xml:space="preserve">Idealmente, contudo, melhor seria se houvesse a criação de </w:t>
            </w:r>
            <w:r w:rsidR="008C53A3">
              <w:rPr>
                <w:rFonts w:asciiTheme="majorHAnsi" w:hAnsiTheme="majorHAnsi" w:cstheme="majorHAnsi"/>
                <w:sz w:val="20"/>
                <w:szCs w:val="20"/>
                <w:lang w:eastAsia="en-US"/>
              </w:rPr>
              <w:t xml:space="preserve">uma nova modalidade no ato do protocolo do documento no que tange à indicação do nível de acesso para contemplar também o nível de acesso “sigiloso” (confidencial). </w:t>
            </w:r>
            <w:r w:rsidR="00457CB6">
              <w:rPr>
                <w:rFonts w:asciiTheme="majorHAnsi" w:hAnsiTheme="majorHAnsi" w:cstheme="majorHAnsi"/>
                <w:sz w:val="20"/>
                <w:szCs w:val="20"/>
                <w:lang w:eastAsia="en-US"/>
              </w:rPr>
              <w:t xml:space="preserve">Entende-se, todavia, que há a limitação quanto ao sistema em si </w:t>
            </w:r>
            <w:r w:rsidR="00431D13">
              <w:rPr>
                <w:rFonts w:asciiTheme="majorHAnsi" w:hAnsiTheme="majorHAnsi" w:cstheme="majorHAnsi"/>
                <w:sz w:val="20"/>
                <w:szCs w:val="20"/>
                <w:lang w:eastAsia="en-US"/>
              </w:rPr>
              <w:t xml:space="preserve">já informada no Estudo de Viabilidade </w:t>
            </w:r>
            <w:r w:rsidR="00457CB6">
              <w:rPr>
                <w:rFonts w:asciiTheme="majorHAnsi" w:hAnsiTheme="majorHAnsi" w:cstheme="majorHAnsi"/>
                <w:sz w:val="20"/>
                <w:szCs w:val="20"/>
                <w:lang w:eastAsia="en-US"/>
              </w:rPr>
              <w:t>– que não admitiria alterações de configuração</w:t>
            </w:r>
            <w:r w:rsidR="00431D13">
              <w:rPr>
                <w:rFonts w:asciiTheme="majorHAnsi" w:hAnsiTheme="majorHAnsi" w:cstheme="majorHAnsi"/>
                <w:sz w:val="20"/>
                <w:szCs w:val="20"/>
                <w:lang w:eastAsia="en-US"/>
              </w:rPr>
              <w:t>.</w:t>
            </w:r>
          </w:p>
        </w:tc>
      </w:tr>
      <w:tr w:rsidR="00235240" w:rsidRPr="004C0490" w14:paraId="25F1609D" w14:textId="77777777" w:rsidTr="6361BA3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71544" w14:textId="41438084" w:rsidR="004C0490" w:rsidRPr="0020394F" w:rsidRDefault="0084616E" w:rsidP="0020394F">
            <w:pPr>
              <w:autoSpaceDE w:val="0"/>
              <w:autoSpaceDN w:val="0"/>
              <w:adjustRightInd w:val="0"/>
              <w:spacing w:line="320" w:lineRule="exact"/>
              <w:contextualSpacing/>
              <w:jc w:val="both"/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</w:pPr>
            <w:r w:rsidRPr="0020394F"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  <w:lastRenderedPageBreak/>
              <w:t>Art. 9º</w:t>
            </w:r>
            <w:r w:rsidR="006E117E"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  <w:t>,</w:t>
            </w:r>
            <w:r w:rsidRPr="0020394F"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  <w:t xml:space="preserve"> §3º Os autos das investigações e procedimentos de defesa comercial encerrados até a data referida no </w:t>
            </w:r>
            <w:r w:rsidRPr="0020394F">
              <w:rPr>
                <w:rFonts w:asciiTheme="majorHAnsi" w:eastAsia="Times New Roman" w:hAnsiTheme="majorHAnsi" w:cstheme="majorHAnsi"/>
                <w:b/>
                <w:color w:val="142835"/>
                <w:sz w:val="20"/>
                <w:szCs w:val="20"/>
              </w:rPr>
              <w:t>caput</w:t>
            </w:r>
            <w:r w:rsidRPr="0020394F"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  <w:t xml:space="preserve"> serão transferidos para o SEI de forma gradativa, de acordo com a disponibilidade da Subsecretaria de Defesa Comercial e Interesse Público.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19572" w14:textId="3AF09232" w:rsidR="004C0490" w:rsidRPr="0020394F" w:rsidRDefault="00766034" w:rsidP="008B56CC">
            <w:pPr>
              <w:pStyle w:val="ListParagraph"/>
              <w:spacing w:line="320" w:lineRule="exact"/>
              <w:ind w:left="0" w:right="30"/>
              <w:contextualSpacing/>
              <w:jc w:val="both"/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</w:pPr>
            <w:r w:rsidRPr="0020394F"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  <w:t xml:space="preserve">Art. </w:t>
            </w:r>
            <w:r w:rsidRPr="00563603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9º</w:t>
            </w:r>
            <w:r w:rsidR="006E117E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,</w:t>
            </w:r>
            <w:r w:rsidRPr="00563603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 </w:t>
            </w:r>
            <w:r w:rsidR="00362EA7" w:rsidRPr="0020394F"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  <w:t xml:space="preserve">§3º Os autos das investigações e procedimentos de defesa comercial encerrados até a data referida no </w:t>
            </w:r>
            <w:r w:rsidR="00362EA7" w:rsidRPr="0020394F">
              <w:rPr>
                <w:rFonts w:asciiTheme="majorHAnsi" w:eastAsia="Times New Roman" w:hAnsiTheme="majorHAnsi" w:cstheme="majorHAnsi"/>
                <w:b/>
                <w:color w:val="142835"/>
                <w:sz w:val="20"/>
                <w:szCs w:val="20"/>
              </w:rPr>
              <w:t>caput</w:t>
            </w:r>
            <w:r w:rsidR="00362EA7" w:rsidRPr="0020394F"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  <w:t xml:space="preserve"> serão transferidos para o SEI de forma gradativa, de acordo com a disponibilidade da Subsecretaria de Defesa Comercial e Interesse Público</w:t>
            </w:r>
            <w:r w:rsidR="00362EA7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, devendo a </w:t>
            </w:r>
            <w:r w:rsidR="00EF2465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referida </w:t>
            </w:r>
            <w:r w:rsidR="00362EA7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Su</w:t>
            </w:r>
            <w:r w:rsidR="004B1B2E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b</w:t>
            </w:r>
            <w:r w:rsidR="00687FC4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secretaria </w:t>
            </w:r>
            <w:r w:rsidR="00682B2E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notificar </w:t>
            </w:r>
            <w:r w:rsidR="00BE32D4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previamente </w:t>
            </w:r>
            <w:r w:rsidR="00682B2E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as partes interessadas que estejam </w:t>
            </w:r>
            <w:r w:rsidR="00FE6987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habilitadas </w:t>
            </w:r>
            <w:r w:rsidR="007C2C37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nos </w:t>
            </w:r>
            <w:r w:rsidR="00D74D48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autos do processo </w:t>
            </w:r>
            <w:r w:rsidR="00ED00A7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que será objeto da transferência para que </w:t>
            </w:r>
            <w:r w:rsidR="006E56E2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tenham ciência d</w:t>
            </w:r>
            <w:r w:rsidR="00F1483B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o fato </w:t>
            </w:r>
            <w:r w:rsidR="008F14B9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com a</w:t>
            </w:r>
            <w:r w:rsidR="00E121AD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ntecedência </w:t>
            </w:r>
            <w:r w:rsidR="00F1483B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e </w:t>
            </w:r>
            <w:r w:rsidR="007021B9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saibam </w:t>
            </w:r>
            <w:r w:rsidR="00AD3C53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em que sistema poderão consultar </w:t>
            </w:r>
            <w:r w:rsidR="004A4ADF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o dado processo</w:t>
            </w:r>
            <w:r w:rsidR="003848A5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, </w:t>
            </w:r>
            <w:r w:rsidR="00D72C25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e </w:t>
            </w:r>
            <w:r w:rsidR="00D72C25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lastRenderedPageBreak/>
              <w:t>quando ocorrerá a migração</w:t>
            </w:r>
            <w:r w:rsidR="00645492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 dos</w:t>
            </w:r>
            <w:r w:rsidR="00B6190C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 autos</w:t>
            </w:r>
            <w:r w:rsidR="00D72C25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.</w:t>
            </w:r>
          </w:p>
          <w:p w14:paraId="79C6AADD" w14:textId="77777777" w:rsidR="00BB6FF2" w:rsidRPr="0020394F" w:rsidRDefault="00BB6FF2" w:rsidP="008B56CC">
            <w:pPr>
              <w:pStyle w:val="ListParagraph"/>
              <w:spacing w:line="320" w:lineRule="exact"/>
              <w:ind w:left="0" w:right="30"/>
              <w:contextualSpacing/>
              <w:jc w:val="both"/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</w:pPr>
          </w:p>
          <w:p w14:paraId="31EBA338" w14:textId="12864BA8" w:rsidR="006E123B" w:rsidRPr="0020394F" w:rsidRDefault="006E123B" w:rsidP="6361BA3F">
            <w:pPr>
              <w:pStyle w:val="ListParagraph"/>
              <w:spacing w:line="320" w:lineRule="exact"/>
              <w:ind w:left="0" w:right="30"/>
              <w:contextualSpacing/>
              <w:jc w:val="both"/>
              <w:rPr>
                <w:rFonts w:asciiTheme="majorHAnsi" w:eastAsia="Times New Roman" w:hAnsiTheme="majorHAnsi" w:cstheme="majorBidi"/>
                <w:color w:val="FF0000"/>
                <w:sz w:val="20"/>
                <w:szCs w:val="20"/>
              </w:rPr>
            </w:pPr>
          </w:p>
          <w:p w14:paraId="62E33D8B" w14:textId="77777777" w:rsidR="0069732A" w:rsidRPr="0020394F" w:rsidRDefault="0069732A" w:rsidP="008B56CC">
            <w:pPr>
              <w:pStyle w:val="ListParagraph"/>
              <w:spacing w:line="320" w:lineRule="exact"/>
              <w:ind w:left="0" w:right="30"/>
              <w:contextualSpacing/>
              <w:jc w:val="both"/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</w:pPr>
          </w:p>
          <w:p w14:paraId="226DAF7F" w14:textId="3FE96DC2" w:rsidR="002E6EB1" w:rsidRPr="0020394F" w:rsidRDefault="002E6EB1" w:rsidP="008B56CC">
            <w:pPr>
              <w:pStyle w:val="ListParagraph"/>
              <w:spacing w:line="320" w:lineRule="exact"/>
              <w:ind w:left="0" w:right="30"/>
              <w:contextualSpacing/>
              <w:jc w:val="both"/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</w:pPr>
            <w:r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§ 5º</w:t>
            </w:r>
            <w:r w:rsidR="00822A80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 </w:t>
            </w:r>
            <w:r w:rsidR="004B4928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A</w:t>
            </w:r>
            <w:r w:rsidR="00BD2BA3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 S</w:t>
            </w:r>
            <w:r w:rsidR="00402634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DCOM</w:t>
            </w:r>
            <w:r w:rsidR="00941217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 estabelecerá período de transição </w:t>
            </w:r>
            <w:r w:rsidR="003B6C64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enquanto perdurar a migração </w:t>
            </w:r>
            <w:r w:rsidR="006C6445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do Sistema Decom Digital para o SEI</w:t>
            </w:r>
            <w:r w:rsidR="00A05A2D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/ME</w:t>
            </w:r>
            <w:r w:rsidR="00871D04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, disponibilizando protocolo </w:t>
            </w:r>
            <w:r w:rsidR="00750877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por e-mail</w:t>
            </w:r>
            <w:r w:rsidR="006F6987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 </w:t>
            </w:r>
            <w:r w:rsidR="00FF7F50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até a total migração dos processos</w:t>
            </w:r>
            <w:r w:rsidR="00CE7E26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 eletrônicos novos e existentes </w:t>
            </w:r>
            <w:r w:rsidR="00FF7F50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para o SEI</w:t>
            </w:r>
            <w:r w:rsidR="00515F9D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/ME</w:t>
            </w:r>
            <w:r w:rsidR="00FF7F50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.</w:t>
            </w:r>
          </w:p>
          <w:p w14:paraId="3EF54C40" w14:textId="77777777" w:rsidR="001B47E1" w:rsidRPr="0020394F" w:rsidRDefault="001B47E1" w:rsidP="008B56CC">
            <w:pPr>
              <w:pStyle w:val="ListParagraph"/>
              <w:spacing w:line="320" w:lineRule="exact"/>
              <w:ind w:left="0" w:right="30"/>
              <w:contextualSpacing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EE7BB94" w14:textId="1E1A6F3F" w:rsidR="001B47E1" w:rsidRPr="0020394F" w:rsidRDefault="001B47E1" w:rsidP="0020394F">
            <w:pPr>
              <w:pStyle w:val="ListParagraph"/>
              <w:spacing w:line="320" w:lineRule="exact"/>
              <w:ind w:left="0" w:right="30"/>
              <w:contextualSpacing/>
              <w:jc w:val="both"/>
              <w:rPr>
                <w:rFonts w:asciiTheme="majorHAnsi" w:hAnsiTheme="majorHAnsi" w:cstheme="majorHAnsi"/>
                <w:sz w:val="20"/>
                <w:szCs w:val="20"/>
                <w:lang w:eastAsia="en-US"/>
              </w:rPr>
            </w:pPr>
            <w:r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§ 6º</w:t>
            </w:r>
            <w:r w:rsidR="000A1C83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 </w:t>
            </w:r>
            <w:r w:rsidR="0006221F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E</w:t>
            </w:r>
            <w:r w:rsidR="00412A4A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m havendo instabilidade no SEI</w:t>
            </w:r>
            <w:r w:rsidR="00A05A2D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/ME</w:t>
            </w:r>
            <w:r w:rsidR="00BF18FC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, </w:t>
            </w:r>
            <w:r w:rsidR="008C1DFE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admitir-se-á a</w:t>
            </w:r>
            <w:r w:rsidR="0006221F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 protocolização de atos processuais </w:t>
            </w:r>
            <w:r w:rsidR="00C53921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tanto por e-mail quanto </w:t>
            </w:r>
            <w:r w:rsidR="00267C9E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pela via física</w:t>
            </w:r>
            <w:r w:rsidR="00C53921" w:rsidRPr="0020394F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CE33F" w14:textId="77E7EFB1" w:rsidR="00600F10" w:rsidRPr="0020394F" w:rsidRDefault="00E121AD" w:rsidP="00D34817">
            <w:pPr>
              <w:pStyle w:val="ListParagraph"/>
              <w:numPr>
                <w:ilvl w:val="0"/>
                <w:numId w:val="17"/>
              </w:numPr>
              <w:spacing w:line="320" w:lineRule="exact"/>
              <w:contextualSpacing/>
              <w:jc w:val="both"/>
              <w:rPr>
                <w:rFonts w:asciiTheme="majorHAnsi" w:hAnsiTheme="majorHAnsi" w:cstheme="majorBidi"/>
                <w:sz w:val="20"/>
                <w:szCs w:val="20"/>
                <w:lang w:eastAsia="en-US"/>
              </w:rPr>
            </w:pPr>
            <w:r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lastRenderedPageBreak/>
              <w:t xml:space="preserve">Sugere-se </w:t>
            </w:r>
            <w:r w:rsidR="00C207F5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>a inclusão de trecho adicional ao §3º</w:t>
            </w:r>
            <w:r w:rsidR="001A1851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 xml:space="preserve"> com vistas </w:t>
            </w:r>
            <w:r w:rsidR="00BA108E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 xml:space="preserve">a possibilitar que as partes interessadas habilitadas em determinado processo tenham </w:t>
            </w:r>
            <w:r w:rsidR="00581868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>visibilidade sobre o momento da migração dos autos para o sistema SEI – providência que, na red</w:t>
            </w:r>
            <w:r w:rsidR="000F69E4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 xml:space="preserve">ação atualmente proposta, </w:t>
            </w:r>
            <w:r w:rsidR="00C51F0C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 xml:space="preserve">é sujeita à discricionariedade </w:t>
            </w:r>
            <w:r w:rsidR="00860918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>da SDCOM</w:t>
            </w:r>
            <w:r w:rsidR="00ED0B0C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 xml:space="preserve">, </w:t>
            </w:r>
            <w:r w:rsidR="00F45614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 xml:space="preserve">sem qualquer envolvimento ou </w:t>
            </w:r>
            <w:r w:rsidR="00DA7D3B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 xml:space="preserve">dever de </w:t>
            </w:r>
            <w:r w:rsidR="003A771B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 xml:space="preserve">informação </w:t>
            </w:r>
            <w:r w:rsidR="00DA7D3B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 xml:space="preserve">às partes </w:t>
            </w:r>
            <w:r w:rsidR="00315EBC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>h</w:t>
            </w:r>
            <w:r w:rsidR="00DA7D3B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>abilitadas.</w:t>
            </w:r>
          </w:p>
          <w:p w14:paraId="74FC7A1B" w14:textId="2A290929" w:rsidR="00695423" w:rsidRPr="0020394F" w:rsidRDefault="00695423" w:rsidP="00695423">
            <w:pPr>
              <w:spacing w:line="320" w:lineRule="exact"/>
              <w:contextualSpacing/>
              <w:jc w:val="both"/>
              <w:rPr>
                <w:rFonts w:asciiTheme="majorHAnsi" w:hAnsiTheme="majorHAnsi" w:cstheme="majorHAnsi"/>
                <w:sz w:val="20"/>
                <w:szCs w:val="20"/>
                <w:lang w:eastAsia="en-US"/>
              </w:rPr>
            </w:pPr>
          </w:p>
          <w:p w14:paraId="68A61B3F" w14:textId="77E7EFB1" w:rsidR="004A6645" w:rsidRDefault="004A6645" w:rsidP="00D34817">
            <w:pPr>
              <w:pStyle w:val="ListParagraph"/>
              <w:numPr>
                <w:ilvl w:val="0"/>
                <w:numId w:val="17"/>
              </w:numPr>
              <w:spacing w:line="320" w:lineRule="exact"/>
              <w:contextualSpacing/>
              <w:jc w:val="both"/>
              <w:rPr>
                <w:rFonts w:asciiTheme="majorHAnsi" w:hAnsiTheme="majorHAnsi" w:cstheme="majorBidi"/>
                <w:sz w:val="20"/>
                <w:szCs w:val="20"/>
                <w:lang w:eastAsia="en-US"/>
              </w:rPr>
            </w:pPr>
            <w:r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 xml:space="preserve">Pondera-se, no espírito de aportar pontos de reflexão a esta i. Secretaria, que </w:t>
            </w:r>
            <w:r w:rsidR="004172AB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 xml:space="preserve">é possível que partes interessadas que tenham participado de investigações já encerradas tenham protocolado documentos confidenciais no SDD sem se ater à preocupação </w:t>
            </w:r>
            <w:r w:rsidR="004172AB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lastRenderedPageBreak/>
              <w:t xml:space="preserve">com a nomenclatura do documento em si, por ter a certeza de que tal documento não </w:t>
            </w:r>
            <w:r w:rsidR="00857DFD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 xml:space="preserve">teria sequer seu nome publicizado a terceiros. Contudo, com a migração dos autos para o SEI/ME </w:t>
            </w:r>
            <w:proofErr w:type="gramStart"/>
            <w:r w:rsidR="00857DFD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>de</w:t>
            </w:r>
            <w:proofErr w:type="gramEnd"/>
            <w:r w:rsidR="00857DFD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 xml:space="preserve"> investigações já encerradas, documentos que antes eram estritamente confidenciais (e considerados, na prática, como inexistentes para partes para além daquela que protocolou o documento) podem vir a ser surpreendidas com a pu</w:t>
            </w:r>
            <w:r w:rsidR="002552B2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>blicização da existência do documento</w:t>
            </w:r>
            <w:r w:rsidR="00703351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 xml:space="preserve"> a terceiros (ainda que não tenha o seu teor em si </w:t>
            </w:r>
            <w:r w:rsidR="002575B0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 xml:space="preserve">do documento </w:t>
            </w:r>
            <w:r w:rsidR="00703351" w:rsidRPr="6738578C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 xml:space="preserve">publicizado). </w:t>
            </w:r>
          </w:p>
          <w:p w14:paraId="41D7D702" w14:textId="77777777" w:rsidR="001772F9" w:rsidRPr="0020394F" w:rsidRDefault="001772F9" w:rsidP="0020394F">
            <w:pPr>
              <w:pStyle w:val="ListParagraph"/>
              <w:rPr>
                <w:rFonts w:asciiTheme="majorHAnsi" w:hAnsiTheme="majorHAnsi" w:cstheme="majorHAnsi"/>
                <w:sz w:val="20"/>
                <w:szCs w:val="20"/>
                <w:lang w:eastAsia="en-US"/>
              </w:rPr>
            </w:pPr>
          </w:p>
          <w:p w14:paraId="3F42E587" w14:textId="29B51B59" w:rsidR="00CD678F" w:rsidRPr="00DC1328" w:rsidRDefault="001B5ABA" w:rsidP="00F52155">
            <w:pPr>
              <w:pStyle w:val="ListParagraph"/>
              <w:numPr>
                <w:ilvl w:val="0"/>
                <w:numId w:val="17"/>
              </w:numPr>
              <w:spacing w:line="320" w:lineRule="exact"/>
              <w:contextualSpacing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</w:pPr>
            <w:r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S</w:t>
            </w:r>
            <w:r w:rsidR="00A1176E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ugere-se </w:t>
            </w:r>
            <w:r w:rsidR="00822A80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acréscimo</w:t>
            </w:r>
            <w:r w:rsidR="002D511F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910BB9" w:rsidRPr="0020394F">
              <w:rPr>
                <w:rFonts w:asciiTheme="majorHAnsi" w:hAnsiTheme="majorHAnsi" w:cstheme="majorHAnsi"/>
                <w:sz w:val="20"/>
                <w:szCs w:val="20"/>
                <w:lang w:eastAsia="en-US"/>
              </w:rPr>
              <w:t>d</w:t>
            </w:r>
            <w:r w:rsidR="00D12EC8" w:rsidRPr="0020394F">
              <w:rPr>
                <w:rFonts w:asciiTheme="majorHAnsi" w:hAnsiTheme="majorHAnsi" w:cstheme="majorHAnsi"/>
                <w:sz w:val="20"/>
                <w:szCs w:val="20"/>
                <w:lang w:eastAsia="en-US"/>
              </w:rPr>
              <w:t>o</w:t>
            </w:r>
            <w:r w:rsidR="00910BB9" w:rsidRPr="0020394F">
              <w:rPr>
                <w:rFonts w:asciiTheme="majorHAnsi" w:hAnsiTheme="majorHAnsi" w:cstheme="majorHAnsi"/>
                <w:sz w:val="20"/>
                <w:szCs w:val="20"/>
                <w:lang w:eastAsia="en-US"/>
              </w:rPr>
              <w:t xml:space="preserve"> </w:t>
            </w:r>
            <w:r w:rsidR="00235240" w:rsidRPr="0020394F">
              <w:rPr>
                <w:rFonts w:asciiTheme="majorHAnsi" w:eastAsia="Times New Roman" w:hAnsiTheme="majorHAnsi" w:cstheme="majorHAnsi"/>
                <w:sz w:val="20"/>
                <w:szCs w:val="20"/>
              </w:rPr>
              <w:t>§ 5º</w:t>
            </w:r>
            <w:r w:rsidR="00235240" w:rsidRPr="0020394F">
              <w:rPr>
                <w:rFonts w:asciiTheme="majorHAnsi" w:hAnsiTheme="majorHAnsi" w:cstheme="majorHAnsi"/>
                <w:sz w:val="20"/>
                <w:szCs w:val="20"/>
                <w:lang w:eastAsia="en-US"/>
              </w:rPr>
              <w:t xml:space="preserve"> </w:t>
            </w:r>
            <w:r w:rsidR="00822A80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incluindo </w:t>
            </w:r>
            <w:r w:rsidR="00910BB9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período de </w:t>
            </w:r>
            <w:r w:rsidR="0005614B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transição </w:t>
            </w:r>
            <w:r w:rsidR="00910BB9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para a migração </w:t>
            </w:r>
            <w:r w:rsidR="009C2A27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dos processos eletrônicos existentes </w:t>
            </w:r>
            <w:r w:rsidR="00910BB9" w:rsidRPr="0020394F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entre sistemas</w:t>
            </w:r>
            <w:r w:rsidR="0005614B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, especialmente, </w:t>
            </w:r>
            <w:r w:rsidR="009835F1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com disponibilidade de opção de protocolo </w:t>
            </w:r>
            <w:r w:rsidR="000E0656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por e-mail</w:t>
            </w:r>
            <w:r w:rsidR="003A39C9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 até </w:t>
            </w:r>
            <w:r w:rsidR="00FF7F50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a total migração para o SEI</w:t>
            </w:r>
            <w:r w:rsidR="00CE7E26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, para que haja maior segurança jurídica </w:t>
            </w:r>
            <w:r w:rsidR="000E0656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e segurança quanto ao uso do próprio sistema para investigações antidumping </w:t>
            </w:r>
            <w:r w:rsidR="00CE7E26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para </w:t>
            </w:r>
            <w:r w:rsidR="000D095F" w:rsidRPr="0020394F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os usuários.</w:t>
            </w:r>
          </w:p>
          <w:p w14:paraId="23E6DECE" w14:textId="77777777" w:rsidR="00DC1328" w:rsidRPr="00DC1328" w:rsidRDefault="00DC1328" w:rsidP="00DC1328">
            <w:pPr>
              <w:pStyle w:val="ListParagraph"/>
              <w:spacing w:line="320" w:lineRule="exact"/>
              <w:ind w:left="270"/>
              <w:contextualSpacing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</w:pPr>
          </w:p>
          <w:p w14:paraId="5A7C9631" w14:textId="0E8D626F" w:rsidR="00D34817" w:rsidRPr="00DC1328" w:rsidRDefault="00332D38" w:rsidP="00DC1328">
            <w:pPr>
              <w:pStyle w:val="ListParagraph"/>
              <w:numPr>
                <w:ilvl w:val="0"/>
                <w:numId w:val="17"/>
              </w:numPr>
              <w:spacing w:line="320" w:lineRule="exact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Sugere-se </w:t>
            </w:r>
            <w:r w:rsidR="00D12EC8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acréscimo</w:t>
            </w:r>
            <w:r w:rsidR="00D12EC8" w:rsidRPr="00DC1328">
              <w:rPr>
                <w:rFonts w:asciiTheme="majorHAnsi" w:hAnsiTheme="majorHAnsi" w:cstheme="majorHAnsi"/>
                <w:sz w:val="20"/>
                <w:szCs w:val="20"/>
                <w:lang w:eastAsia="en-US"/>
              </w:rPr>
              <w:t xml:space="preserve"> do </w:t>
            </w:r>
            <w:r w:rsidR="00D12EC8" w:rsidRPr="00DC1328">
              <w:rPr>
                <w:rFonts w:asciiTheme="majorHAnsi" w:eastAsia="Times New Roman" w:hAnsiTheme="majorHAnsi" w:cstheme="majorHAnsi"/>
                <w:sz w:val="20"/>
                <w:szCs w:val="20"/>
              </w:rPr>
              <w:t>§ 6º, para</w:t>
            </w:r>
            <w:r w:rsidR="00D12EC8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que</w:t>
            </w:r>
            <w:r w:rsidR="00515F9D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,</w:t>
            </w:r>
            <w:r w:rsidR="000B6916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8051A3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em havendo indisponibilidade do </w:t>
            </w:r>
            <w:r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SEI</w:t>
            </w:r>
            <w:r w:rsidR="008051A3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, os protocolos </w:t>
            </w:r>
            <w:r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nos autos </w:t>
            </w:r>
            <w:r w:rsidR="008051A3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possam </w:t>
            </w:r>
            <w:r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ser realizados</w:t>
            </w:r>
            <w:r w:rsidR="00376A04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 por e-mail </w:t>
            </w:r>
            <w:r w:rsidR="002B7C30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ou</w:t>
            </w:r>
            <w:r w:rsidR="00376A04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 por via física</w:t>
            </w:r>
            <w:r w:rsidR="00217677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. </w:t>
            </w:r>
            <w:r w:rsidR="006A5103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Considerando que o Sistema ainda estará em fase de implementação </w:t>
            </w:r>
            <w:r w:rsidR="00C85F38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inicial </w:t>
            </w:r>
            <w:r w:rsidR="00DB434B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pelos </w:t>
            </w:r>
            <w:r w:rsidR="00DB434B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lastRenderedPageBreak/>
              <w:t>usuários</w:t>
            </w:r>
            <w:r w:rsidR="00EF7EC7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,</w:t>
            </w:r>
            <w:r w:rsidR="008960F9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EA4046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o que pode agravar</w:t>
            </w:r>
            <w:r w:rsidR="008960F9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 o risco de instabilidade</w:t>
            </w:r>
            <w:r w:rsidR="00886638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s</w:t>
            </w:r>
            <w:r w:rsidR="00C368D0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, </w:t>
            </w:r>
            <w:r w:rsidR="00126DF7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essa opção conferiria maior segurança jurídica aos usuários do SEI</w:t>
            </w:r>
            <w:r w:rsidR="00F369DE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/ME</w:t>
            </w:r>
            <w:r w:rsidR="00126DF7" w:rsidRPr="00DC132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2ECE5721" w14:textId="77777777" w:rsidR="00D6614B" w:rsidRDefault="00D6614B" w:rsidP="00D6614B">
            <w:pPr>
              <w:spacing w:line="320" w:lineRule="exact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0E587AC9" w14:textId="1827D352" w:rsidR="00D6614B" w:rsidRPr="00DC1328" w:rsidRDefault="00D6614B" w:rsidP="00DC1328">
            <w:pPr>
              <w:pStyle w:val="ListParagraph"/>
              <w:numPr>
                <w:ilvl w:val="0"/>
                <w:numId w:val="17"/>
              </w:numPr>
              <w:spacing w:line="320" w:lineRule="exact"/>
              <w:contextualSpacing/>
              <w:jc w:val="both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DC1328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Sugere-se </w:t>
            </w:r>
            <w:r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que seja indicado claramente, no site da SDCOM e em todas as publicações atinentes a cada procedimento de defesa comercial, os números do processo SEI de acesso público, restrito e confidencial de cada procedimento, inclusive daqueles já encerrados, na medida em que forem </w:t>
            </w:r>
            <w:r w:rsidR="00681937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 xml:space="preserve">transferidos ao sistema SEI/ME, a fim de </w:t>
            </w:r>
            <w:r w:rsidR="00DC1328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possibilitar a localização dos referidos autos dos processos</w:t>
            </w:r>
            <w:r w:rsidR="00681937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.</w:t>
            </w:r>
          </w:p>
          <w:p w14:paraId="5B13E97E" w14:textId="0697F32B" w:rsidR="00D6614B" w:rsidRPr="00DC1328" w:rsidRDefault="00D6614B" w:rsidP="00DC1328">
            <w:pPr>
              <w:spacing w:line="320" w:lineRule="exact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B64D0" w:rsidRPr="004C0490" w14:paraId="45963A53" w14:textId="77777777" w:rsidTr="6361BA3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5A1D3" w14:textId="15C7A8A0" w:rsidR="007B64D0" w:rsidRPr="0020394F" w:rsidRDefault="002A0DCF" w:rsidP="00563603">
            <w:pPr>
              <w:autoSpaceDE w:val="0"/>
              <w:autoSpaceDN w:val="0"/>
              <w:adjustRightInd w:val="0"/>
              <w:spacing w:line="320" w:lineRule="exact"/>
              <w:contextualSpacing/>
              <w:jc w:val="center"/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  <w:lastRenderedPageBreak/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E0228" w14:textId="279CBAB3" w:rsidR="007B64D0" w:rsidRPr="0020394F" w:rsidRDefault="002A0DCF" w:rsidP="00563603">
            <w:pPr>
              <w:autoSpaceDE w:val="0"/>
              <w:autoSpaceDN w:val="0"/>
              <w:adjustRightInd w:val="0"/>
              <w:spacing w:line="320" w:lineRule="exact"/>
              <w:contextualSpacing/>
              <w:jc w:val="center"/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142835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57E97" w14:textId="473152E1" w:rsidR="007B64D0" w:rsidRPr="6738578C" w:rsidRDefault="002A0DCF" w:rsidP="00AB4078">
            <w:pPr>
              <w:pStyle w:val="ListParagraph"/>
              <w:numPr>
                <w:ilvl w:val="0"/>
                <w:numId w:val="17"/>
              </w:numPr>
              <w:spacing w:line="320" w:lineRule="exact"/>
              <w:contextualSpacing/>
              <w:jc w:val="both"/>
              <w:rPr>
                <w:rFonts w:asciiTheme="majorHAnsi" w:hAnsiTheme="majorHAnsi" w:cstheme="majorBidi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>Sugere-se a criação de grupo semelhante ao Núcleo Gestor do SEI do CADE, para auxiliar na gestão operacional do SEI</w:t>
            </w:r>
            <w:r w:rsidR="0009715B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 xml:space="preserve"> (tal como previsto no art. 4º da </w:t>
            </w:r>
            <w:r w:rsidR="00A73EEE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>Resolução nº 11 de 24/11/2014), que instituiu o SEI como sistema oficial de gestão de documentos eletrônicos do CADE</w:t>
            </w:r>
            <w:r w:rsidR="00397E10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 xml:space="preserve">, que poderia </w:t>
            </w:r>
            <w:r w:rsidR="00D9795E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 xml:space="preserve">orientar os usuários externos quanto à utilização do SEI, </w:t>
            </w:r>
            <w:r w:rsidR="00032FE6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 xml:space="preserve">acompanhar sua adequada utilização, </w:t>
            </w:r>
            <w:r w:rsidR="008E692B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 xml:space="preserve">dentre outras atribuições que esta i. Secretaria entenda adequadas. O objetivo seria garantir aos usuários do sistema pontos de contato </w:t>
            </w:r>
            <w:r w:rsidR="000230FA">
              <w:rPr>
                <w:rFonts w:asciiTheme="majorHAnsi" w:hAnsiTheme="majorHAnsi" w:cstheme="majorBidi"/>
                <w:sz w:val="20"/>
                <w:szCs w:val="20"/>
                <w:lang w:eastAsia="en-US"/>
              </w:rPr>
              <w:t>para além de um mero e-mail do SEI – que é o que ocorre hoje nas avaliações de interesse público.</w:t>
            </w:r>
          </w:p>
        </w:tc>
      </w:tr>
    </w:tbl>
    <w:p w14:paraId="0AF4736E" w14:textId="1AA59798" w:rsidR="007D4137" w:rsidRPr="00563603" w:rsidRDefault="6361BA3F" w:rsidP="00563603">
      <w:pPr>
        <w:spacing w:line="320" w:lineRule="exact"/>
        <w:contextualSpacing/>
        <w:jc w:val="center"/>
        <w:rPr>
          <w:rFonts w:eastAsia="Times New Roman"/>
          <w:color w:val="142835"/>
        </w:rPr>
      </w:pPr>
      <w:r w:rsidRPr="00563603">
        <w:rPr>
          <w:rFonts w:ascii="CIDFont+F2" w:hAnsi="CIDFont+F2"/>
          <w:color w:val="142835"/>
        </w:rPr>
        <w:t>*_*_*</w:t>
      </w:r>
    </w:p>
    <w:sectPr w:rsidR="007D4137" w:rsidRPr="00563603" w:rsidSect="00BD03A5"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700455" w14:textId="77777777" w:rsidR="00820971" w:rsidRDefault="00820971">
      <w:r>
        <w:separator/>
      </w:r>
    </w:p>
  </w:endnote>
  <w:endnote w:type="continuationSeparator" w:id="0">
    <w:p w14:paraId="7405A84F" w14:textId="77777777" w:rsidR="00820971" w:rsidRDefault="00820971">
      <w:r>
        <w:continuationSeparator/>
      </w:r>
    </w:p>
  </w:endnote>
  <w:endnote w:type="continuationNotice" w:id="1">
    <w:p w14:paraId="3C86E2E0" w14:textId="77777777" w:rsidR="00820971" w:rsidRDefault="008209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395BEC" w14:textId="4F291639" w:rsidR="00454EA8" w:rsidRPr="005E0BC8" w:rsidRDefault="00820971">
    <w:pPr>
      <w:pStyle w:val="Footer"/>
      <w:jc w:val="center"/>
      <w:rPr>
        <w:rFonts w:asciiTheme="majorHAnsi" w:hAnsiTheme="majorHAnsi" w:cstheme="majorHAnsi"/>
        <w:sz w:val="18"/>
        <w:szCs w:val="18"/>
      </w:rPr>
    </w:pPr>
    <w:sdt>
      <w:sdtPr>
        <w:rPr>
          <w:rFonts w:asciiTheme="majorHAnsi" w:hAnsiTheme="majorHAnsi" w:cstheme="majorHAnsi"/>
          <w:sz w:val="18"/>
          <w:szCs w:val="18"/>
        </w:rPr>
        <w:id w:val="-326432923"/>
        <w:docPartObj>
          <w:docPartGallery w:val="Page Numbers (Bottom of Page)"/>
          <w:docPartUnique/>
        </w:docPartObj>
      </w:sdtPr>
      <w:sdtEndPr/>
      <w:sdtContent>
        <w:r w:rsidR="00454EA8" w:rsidRPr="005E0BC8">
          <w:rPr>
            <w:rFonts w:asciiTheme="majorHAnsi" w:hAnsiTheme="majorHAnsi" w:cstheme="majorHAnsi"/>
            <w:sz w:val="18"/>
            <w:szCs w:val="18"/>
          </w:rPr>
          <w:fldChar w:fldCharType="begin"/>
        </w:r>
        <w:r w:rsidR="00454EA8" w:rsidRPr="005E0BC8">
          <w:rPr>
            <w:rFonts w:asciiTheme="majorHAnsi" w:hAnsiTheme="majorHAnsi" w:cstheme="majorHAnsi"/>
            <w:sz w:val="18"/>
            <w:szCs w:val="18"/>
          </w:rPr>
          <w:instrText>PAGE   \* MERGEFORMAT</w:instrText>
        </w:r>
        <w:r w:rsidR="00454EA8" w:rsidRPr="005E0BC8">
          <w:rPr>
            <w:rFonts w:asciiTheme="majorHAnsi" w:hAnsiTheme="majorHAnsi" w:cstheme="majorHAnsi"/>
            <w:sz w:val="18"/>
            <w:szCs w:val="18"/>
          </w:rPr>
          <w:fldChar w:fldCharType="separate"/>
        </w:r>
        <w:r w:rsidR="00454EA8" w:rsidRPr="005E0BC8">
          <w:rPr>
            <w:rFonts w:asciiTheme="majorHAnsi" w:hAnsiTheme="majorHAnsi" w:cstheme="majorHAnsi"/>
            <w:sz w:val="18"/>
            <w:szCs w:val="18"/>
          </w:rPr>
          <w:t>2</w:t>
        </w:r>
        <w:r w:rsidR="00454EA8" w:rsidRPr="005E0BC8">
          <w:rPr>
            <w:rFonts w:asciiTheme="majorHAnsi" w:hAnsiTheme="majorHAnsi" w:cstheme="majorHAnsi"/>
            <w:sz w:val="18"/>
            <w:szCs w:val="18"/>
          </w:rPr>
          <w:fldChar w:fldCharType="end"/>
        </w:r>
      </w:sdtContent>
    </w:sdt>
  </w:p>
  <w:p w14:paraId="2E796A7A" w14:textId="77777777" w:rsidR="00E9630C" w:rsidRDefault="00E963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70CEA2" w14:textId="77777777" w:rsidR="00820971" w:rsidRDefault="00820971">
      <w:r>
        <w:separator/>
      </w:r>
    </w:p>
  </w:footnote>
  <w:footnote w:type="continuationSeparator" w:id="0">
    <w:p w14:paraId="1AFD569F" w14:textId="77777777" w:rsidR="00820971" w:rsidRDefault="00820971">
      <w:r>
        <w:continuationSeparator/>
      </w:r>
    </w:p>
  </w:footnote>
  <w:footnote w:type="continuationNotice" w:id="1">
    <w:p w14:paraId="49D0C40B" w14:textId="77777777" w:rsidR="00820971" w:rsidRDefault="00820971"/>
  </w:footnote>
  <w:footnote w:id="2">
    <w:p w14:paraId="73F72332" w14:textId="6351FCB3" w:rsidR="00E86543" w:rsidRPr="00563603" w:rsidRDefault="00E84789" w:rsidP="004B158D">
      <w:pPr>
        <w:pStyle w:val="FootnoteText"/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563603">
        <w:rPr>
          <w:rStyle w:val="FootnoteReference"/>
          <w:rFonts w:asciiTheme="majorHAnsi" w:hAnsiTheme="majorHAnsi" w:cstheme="majorHAnsi"/>
          <w:i/>
          <w:iCs/>
          <w:sz w:val="16"/>
          <w:szCs w:val="16"/>
        </w:rPr>
        <w:footnoteRef/>
      </w:r>
      <w:r w:rsidRPr="00563603">
        <w:rPr>
          <w:rFonts w:asciiTheme="majorHAnsi" w:hAnsiTheme="majorHAnsi" w:cstheme="majorHAnsi"/>
          <w:i/>
          <w:iCs/>
          <w:sz w:val="16"/>
          <w:szCs w:val="16"/>
        </w:rPr>
        <w:t xml:space="preserve"> </w:t>
      </w:r>
      <w:r w:rsidR="00E86543" w:rsidRPr="00563603">
        <w:rPr>
          <w:rFonts w:asciiTheme="majorHAnsi" w:hAnsiTheme="majorHAnsi" w:cstheme="majorHAnsi"/>
          <w:i/>
          <w:iCs/>
          <w:sz w:val="16"/>
          <w:szCs w:val="16"/>
        </w:rPr>
        <w:t xml:space="preserve">“Art. 13 Os documentos eletrônicos produzidos e geridos no âmbito do SEI terão garantia de integridade, autoria e autenticidade asseguradas pela utilização de Assinatura Eletrônica emitida pelo próprio sistema, mediante login e senha de acesso do usuário. </w:t>
      </w:r>
    </w:p>
    <w:p w14:paraId="57576D91" w14:textId="45ACEF48" w:rsidR="00E84789" w:rsidRPr="00563603" w:rsidRDefault="00E86543" w:rsidP="004B158D">
      <w:pPr>
        <w:pStyle w:val="FootnoteText"/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563603">
        <w:rPr>
          <w:rFonts w:asciiTheme="majorHAnsi" w:hAnsiTheme="majorHAnsi" w:cstheme="majorHAnsi"/>
          <w:i/>
          <w:iCs/>
          <w:sz w:val="16"/>
          <w:szCs w:val="16"/>
        </w:rPr>
        <w:t>(...) §2º O Cade poderá utilizar mecanismo de assinatura digital, baseado em certificado digital emitido por Autoridade Certificadora credenciada à Infraestrutura de Chaves Públicas Brasileiras (ICP-Brasil) para garantir a integridade, autoria e autenticidade de seus documentos.”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F9219" w14:textId="036507FC" w:rsidR="00E31987" w:rsidRDefault="00E31987">
    <w:pPr>
      <w:pStyle w:val="Header"/>
    </w:pPr>
    <w:r>
      <w:rPr>
        <w:noProof/>
      </w:rPr>
      <w:drawing>
        <wp:inline distT="0" distB="0" distL="0" distR="0" wp14:anchorId="26BC3C0B" wp14:editId="129ADC10">
          <wp:extent cx="5400040" cy="519551"/>
          <wp:effectExtent l="0" t="0" r="0" b="0"/>
          <wp:docPr id="17" name="Imagem 17" descr="MAGALHAES LOGO LINHA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195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F013EF" w14:textId="77777777" w:rsidR="00E0229F" w:rsidRDefault="00E0229F">
    <w:pPr>
      <w:pStyle w:val="Header"/>
    </w:pPr>
  </w:p>
  <w:p w14:paraId="2A8A452E" w14:textId="77777777" w:rsidR="00E033A8" w:rsidRDefault="00E033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0D0066" w14:textId="14279AD0" w:rsidR="005614A6" w:rsidRDefault="005614A6" w:rsidP="005614A6">
    <w:pPr>
      <w:pStyle w:val="Header"/>
      <w:spacing w:line="150" w:lineRule="atLeast"/>
    </w:pPr>
    <w:r>
      <w:rPr>
        <w:noProof/>
      </w:rPr>
      <w:drawing>
        <wp:inline distT="0" distB="0" distL="0" distR="0" wp14:anchorId="0DE77414" wp14:editId="020BCF1A">
          <wp:extent cx="5834416" cy="561340"/>
          <wp:effectExtent l="0" t="0" r="0" b="0"/>
          <wp:docPr id="1" name="Imagem 1" descr="MAGALHAES LOGO LINHA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4416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BFEE8C" w14:textId="77777777" w:rsidR="00433A12" w:rsidRDefault="00433A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5A62C0D"/>
    <w:multiLevelType w:val="hybridMultilevel"/>
    <w:tmpl w:val="FF94566B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1A7976"/>
    <w:multiLevelType w:val="hybridMultilevel"/>
    <w:tmpl w:val="E0EAFE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2F78"/>
    <w:multiLevelType w:val="hybridMultilevel"/>
    <w:tmpl w:val="A69EA6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C6933"/>
    <w:multiLevelType w:val="hybridMultilevel"/>
    <w:tmpl w:val="87F2EC48"/>
    <w:lvl w:ilvl="0" w:tplc="210898DA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62A76AC"/>
    <w:multiLevelType w:val="hybridMultilevel"/>
    <w:tmpl w:val="8530F99C"/>
    <w:lvl w:ilvl="0" w:tplc="A5843620">
      <w:start w:val="1"/>
      <w:numFmt w:val="bullet"/>
      <w:lvlText w:val=""/>
      <w:lvlJc w:val="left"/>
      <w:pPr>
        <w:ind w:left="270" w:hanging="2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04E42"/>
    <w:multiLevelType w:val="hybridMultilevel"/>
    <w:tmpl w:val="DECCB3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62123"/>
    <w:multiLevelType w:val="hybridMultilevel"/>
    <w:tmpl w:val="ABF4589C"/>
    <w:lvl w:ilvl="0" w:tplc="FFFFFFFF">
      <w:start w:val="1"/>
      <w:numFmt w:val="lowerRoman"/>
      <w:lvlText w:val="(%1)"/>
      <w:lvlJc w:val="left"/>
      <w:pPr>
        <w:ind w:left="1080" w:hanging="72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F0396"/>
    <w:multiLevelType w:val="hybridMultilevel"/>
    <w:tmpl w:val="7D64FAFE"/>
    <w:lvl w:ilvl="0" w:tplc="82D8FC10">
      <w:start w:val="1"/>
      <w:numFmt w:val="lowerRoman"/>
      <w:lvlText w:val="(%1)"/>
      <w:lvlJc w:val="left"/>
      <w:pPr>
        <w:ind w:left="720" w:hanging="360"/>
      </w:pPr>
    </w:lvl>
    <w:lvl w:ilvl="1" w:tplc="7C52C4EA">
      <w:start w:val="1"/>
      <w:numFmt w:val="lowerLetter"/>
      <w:lvlText w:val="%2."/>
      <w:lvlJc w:val="left"/>
      <w:pPr>
        <w:ind w:left="1440" w:hanging="360"/>
      </w:pPr>
    </w:lvl>
    <w:lvl w:ilvl="2" w:tplc="B8A64998">
      <w:start w:val="1"/>
      <w:numFmt w:val="lowerRoman"/>
      <w:lvlText w:val="%3."/>
      <w:lvlJc w:val="right"/>
      <w:pPr>
        <w:ind w:left="2160" w:hanging="180"/>
      </w:pPr>
    </w:lvl>
    <w:lvl w:ilvl="3" w:tplc="AA50736C">
      <w:start w:val="1"/>
      <w:numFmt w:val="decimal"/>
      <w:lvlText w:val="%4."/>
      <w:lvlJc w:val="left"/>
      <w:pPr>
        <w:ind w:left="2880" w:hanging="360"/>
      </w:pPr>
    </w:lvl>
    <w:lvl w:ilvl="4" w:tplc="67FCAE58">
      <w:start w:val="1"/>
      <w:numFmt w:val="lowerLetter"/>
      <w:lvlText w:val="%5."/>
      <w:lvlJc w:val="left"/>
      <w:pPr>
        <w:ind w:left="3600" w:hanging="360"/>
      </w:pPr>
    </w:lvl>
    <w:lvl w:ilvl="5" w:tplc="F0E40ED0">
      <w:start w:val="1"/>
      <w:numFmt w:val="lowerRoman"/>
      <w:lvlText w:val="%6."/>
      <w:lvlJc w:val="right"/>
      <w:pPr>
        <w:ind w:left="4320" w:hanging="180"/>
      </w:pPr>
    </w:lvl>
    <w:lvl w:ilvl="6" w:tplc="9FEEDCB2">
      <w:start w:val="1"/>
      <w:numFmt w:val="decimal"/>
      <w:lvlText w:val="%7."/>
      <w:lvlJc w:val="left"/>
      <w:pPr>
        <w:ind w:left="5040" w:hanging="360"/>
      </w:pPr>
    </w:lvl>
    <w:lvl w:ilvl="7" w:tplc="1F2415E0">
      <w:start w:val="1"/>
      <w:numFmt w:val="lowerLetter"/>
      <w:lvlText w:val="%8."/>
      <w:lvlJc w:val="left"/>
      <w:pPr>
        <w:ind w:left="5760" w:hanging="360"/>
      </w:pPr>
    </w:lvl>
    <w:lvl w:ilvl="8" w:tplc="943C320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E1D58"/>
    <w:multiLevelType w:val="hybridMultilevel"/>
    <w:tmpl w:val="D646EE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AC6F8F"/>
    <w:multiLevelType w:val="hybridMultilevel"/>
    <w:tmpl w:val="97F62BEC"/>
    <w:lvl w:ilvl="0" w:tplc="CFF452F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B166D4"/>
    <w:multiLevelType w:val="hybridMultilevel"/>
    <w:tmpl w:val="221CD5DC"/>
    <w:lvl w:ilvl="0" w:tplc="890E7814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F77F52"/>
    <w:multiLevelType w:val="hybridMultilevel"/>
    <w:tmpl w:val="A1500D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0115EA"/>
    <w:multiLevelType w:val="hybridMultilevel"/>
    <w:tmpl w:val="CA7ED9A6"/>
    <w:lvl w:ilvl="0" w:tplc="0416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3" w15:restartNumberingAfterBreak="0">
    <w:nsid w:val="65622205"/>
    <w:multiLevelType w:val="hybridMultilevel"/>
    <w:tmpl w:val="B64E5D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6354DF"/>
    <w:multiLevelType w:val="hybridMultilevel"/>
    <w:tmpl w:val="4BD49820"/>
    <w:lvl w:ilvl="0" w:tplc="AAEEE2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836964"/>
    <w:multiLevelType w:val="hybridMultilevel"/>
    <w:tmpl w:val="80BC2E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CF7D41"/>
    <w:multiLevelType w:val="hybridMultilevel"/>
    <w:tmpl w:val="E920FF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7233D4"/>
    <w:multiLevelType w:val="hybridMultilevel"/>
    <w:tmpl w:val="F948D3C4"/>
    <w:lvl w:ilvl="0" w:tplc="B456C418">
      <w:start w:val="1"/>
      <w:numFmt w:val="lowerRoman"/>
      <w:lvlText w:val="(%1)"/>
      <w:lvlJc w:val="left"/>
      <w:pPr>
        <w:ind w:left="720" w:hanging="360"/>
      </w:pPr>
    </w:lvl>
    <w:lvl w:ilvl="1" w:tplc="68CA8330">
      <w:start w:val="1"/>
      <w:numFmt w:val="lowerLetter"/>
      <w:lvlText w:val="%2."/>
      <w:lvlJc w:val="left"/>
      <w:pPr>
        <w:ind w:left="1440" w:hanging="360"/>
      </w:pPr>
    </w:lvl>
    <w:lvl w:ilvl="2" w:tplc="373A0474">
      <w:start w:val="1"/>
      <w:numFmt w:val="lowerRoman"/>
      <w:lvlText w:val="%3."/>
      <w:lvlJc w:val="right"/>
      <w:pPr>
        <w:ind w:left="2160" w:hanging="180"/>
      </w:pPr>
    </w:lvl>
    <w:lvl w:ilvl="3" w:tplc="0DC0DE00">
      <w:start w:val="1"/>
      <w:numFmt w:val="decimal"/>
      <w:lvlText w:val="%4."/>
      <w:lvlJc w:val="left"/>
      <w:pPr>
        <w:ind w:left="2880" w:hanging="360"/>
      </w:pPr>
    </w:lvl>
    <w:lvl w:ilvl="4" w:tplc="415E349C">
      <w:start w:val="1"/>
      <w:numFmt w:val="lowerLetter"/>
      <w:lvlText w:val="%5."/>
      <w:lvlJc w:val="left"/>
      <w:pPr>
        <w:ind w:left="3600" w:hanging="360"/>
      </w:pPr>
    </w:lvl>
    <w:lvl w:ilvl="5" w:tplc="9446A4AA">
      <w:start w:val="1"/>
      <w:numFmt w:val="lowerRoman"/>
      <w:lvlText w:val="%6."/>
      <w:lvlJc w:val="right"/>
      <w:pPr>
        <w:ind w:left="4320" w:hanging="180"/>
      </w:pPr>
    </w:lvl>
    <w:lvl w:ilvl="6" w:tplc="963CF99C">
      <w:start w:val="1"/>
      <w:numFmt w:val="decimal"/>
      <w:lvlText w:val="%7."/>
      <w:lvlJc w:val="left"/>
      <w:pPr>
        <w:ind w:left="5040" w:hanging="360"/>
      </w:pPr>
    </w:lvl>
    <w:lvl w:ilvl="7" w:tplc="56F45244">
      <w:start w:val="1"/>
      <w:numFmt w:val="lowerLetter"/>
      <w:lvlText w:val="%8."/>
      <w:lvlJc w:val="left"/>
      <w:pPr>
        <w:ind w:left="5760" w:hanging="360"/>
      </w:pPr>
    </w:lvl>
    <w:lvl w:ilvl="8" w:tplc="900C98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5"/>
  </w:num>
  <w:num w:numId="4">
    <w:abstractNumId w:val="3"/>
  </w:num>
  <w:num w:numId="5">
    <w:abstractNumId w:val="14"/>
  </w:num>
  <w:num w:numId="6">
    <w:abstractNumId w:val="0"/>
  </w:num>
  <w:num w:numId="7">
    <w:abstractNumId w:val="9"/>
  </w:num>
  <w:num w:numId="8">
    <w:abstractNumId w:val="10"/>
  </w:num>
  <w:num w:numId="9">
    <w:abstractNumId w:val="1"/>
  </w:num>
  <w:num w:numId="10">
    <w:abstractNumId w:val="6"/>
  </w:num>
  <w:num w:numId="11">
    <w:abstractNumId w:val="12"/>
  </w:num>
  <w:num w:numId="12">
    <w:abstractNumId w:val="8"/>
  </w:num>
  <w:num w:numId="13">
    <w:abstractNumId w:val="2"/>
  </w:num>
  <w:num w:numId="14">
    <w:abstractNumId w:val="5"/>
  </w:num>
  <w:num w:numId="15">
    <w:abstractNumId w:val="11"/>
  </w:num>
  <w:num w:numId="16">
    <w:abstractNumId w:val="13"/>
  </w:num>
  <w:num w:numId="17">
    <w:abstractNumId w:val="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activeWritingStyle w:appName="MSWord" w:lang="en-US" w:vendorID="64" w:dllVersion="409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46E"/>
    <w:rsid w:val="00001B47"/>
    <w:rsid w:val="00003885"/>
    <w:rsid w:val="00010D4F"/>
    <w:rsid w:val="00010E61"/>
    <w:rsid w:val="00012458"/>
    <w:rsid w:val="000127D3"/>
    <w:rsid w:val="00013837"/>
    <w:rsid w:val="000200FD"/>
    <w:rsid w:val="00021186"/>
    <w:rsid w:val="00022EB9"/>
    <w:rsid w:val="000230FA"/>
    <w:rsid w:val="000231B2"/>
    <w:rsid w:val="00024E31"/>
    <w:rsid w:val="000258A2"/>
    <w:rsid w:val="00030480"/>
    <w:rsid w:val="00032FE6"/>
    <w:rsid w:val="00032FF4"/>
    <w:rsid w:val="00033DE5"/>
    <w:rsid w:val="00035086"/>
    <w:rsid w:val="00035237"/>
    <w:rsid w:val="0003598C"/>
    <w:rsid w:val="0004086F"/>
    <w:rsid w:val="00040C76"/>
    <w:rsid w:val="00042005"/>
    <w:rsid w:val="0005304B"/>
    <w:rsid w:val="00053B1F"/>
    <w:rsid w:val="00056071"/>
    <w:rsid w:val="0005614B"/>
    <w:rsid w:val="0005772D"/>
    <w:rsid w:val="0006082D"/>
    <w:rsid w:val="00061EDE"/>
    <w:rsid w:val="0006221F"/>
    <w:rsid w:val="00063A25"/>
    <w:rsid w:val="00064A23"/>
    <w:rsid w:val="000666FF"/>
    <w:rsid w:val="000676B0"/>
    <w:rsid w:val="00071F30"/>
    <w:rsid w:val="00072CDE"/>
    <w:rsid w:val="00073634"/>
    <w:rsid w:val="000767BA"/>
    <w:rsid w:val="00080679"/>
    <w:rsid w:val="00084BBC"/>
    <w:rsid w:val="00085638"/>
    <w:rsid w:val="000867C9"/>
    <w:rsid w:val="00087AB5"/>
    <w:rsid w:val="00091D19"/>
    <w:rsid w:val="00092419"/>
    <w:rsid w:val="00092BB8"/>
    <w:rsid w:val="000946DB"/>
    <w:rsid w:val="0009715B"/>
    <w:rsid w:val="0009723E"/>
    <w:rsid w:val="000979BD"/>
    <w:rsid w:val="000A1C83"/>
    <w:rsid w:val="000A29EC"/>
    <w:rsid w:val="000A3F11"/>
    <w:rsid w:val="000B2D6F"/>
    <w:rsid w:val="000B6916"/>
    <w:rsid w:val="000C35F6"/>
    <w:rsid w:val="000C7098"/>
    <w:rsid w:val="000C71A6"/>
    <w:rsid w:val="000C7607"/>
    <w:rsid w:val="000D095F"/>
    <w:rsid w:val="000D3E30"/>
    <w:rsid w:val="000D4D95"/>
    <w:rsid w:val="000D5D3C"/>
    <w:rsid w:val="000D659F"/>
    <w:rsid w:val="000D7230"/>
    <w:rsid w:val="000E0656"/>
    <w:rsid w:val="000E1BEC"/>
    <w:rsid w:val="000E3714"/>
    <w:rsid w:val="000E3773"/>
    <w:rsid w:val="000F09B0"/>
    <w:rsid w:val="000F0F9B"/>
    <w:rsid w:val="000F12A0"/>
    <w:rsid w:val="000F2102"/>
    <w:rsid w:val="000F2BEF"/>
    <w:rsid w:val="000F2CCC"/>
    <w:rsid w:val="000F3896"/>
    <w:rsid w:val="000F69E4"/>
    <w:rsid w:val="00101FCE"/>
    <w:rsid w:val="0010259B"/>
    <w:rsid w:val="0010298D"/>
    <w:rsid w:val="001032BE"/>
    <w:rsid w:val="00104A6F"/>
    <w:rsid w:val="001054C4"/>
    <w:rsid w:val="00107138"/>
    <w:rsid w:val="0010798A"/>
    <w:rsid w:val="001109A1"/>
    <w:rsid w:val="00112C38"/>
    <w:rsid w:val="001152EC"/>
    <w:rsid w:val="00115AB9"/>
    <w:rsid w:val="00115BC2"/>
    <w:rsid w:val="00123954"/>
    <w:rsid w:val="0012660E"/>
    <w:rsid w:val="001266C8"/>
    <w:rsid w:val="00126A7A"/>
    <w:rsid w:val="00126DF7"/>
    <w:rsid w:val="001300DC"/>
    <w:rsid w:val="0013052B"/>
    <w:rsid w:val="001306E2"/>
    <w:rsid w:val="00135116"/>
    <w:rsid w:val="00135640"/>
    <w:rsid w:val="00136825"/>
    <w:rsid w:val="00136FD5"/>
    <w:rsid w:val="00137EEA"/>
    <w:rsid w:val="00140E86"/>
    <w:rsid w:val="00142760"/>
    <w:rsid w:val="00143C93"/>
    <w:rsid w:val="00144B3B"/>
    <w:rsid w:val="001459BC"/>
    <w:rsid w:val="0015046E"/>
    <w:rsid w:val="00153406"/>
    <w:rsid w:val="00157B8D"/>
    <w:rsid w:val="00161248"/>
    <w:rsid w:val="001633FB"/>
    <w:rsid w:val="0016375D"/>
    <w:rsid w:val="00164973"/>
    <w:rsid w:val="0016777D"/>
    <w:rsid w:val="00172094"/>
    <w:rsid w:val="00175BB1"/>
    <w:rsid w:val="00175EE8"/>
    <w:rsid w:val="0017613C"/>
    <w:rsid w:val="001772F9"/>
    <w:rsid w:val="0017735E"/>
    <w:rsid w:val="001810F2"/>
    <w:rsid w:val="00181333"/>
    <w:rsid w:val="0018264A"/>
    <w:rsid w:val="001834D7"/>
    <w:rsid w:val="00183B62"/>
    <w:rsid w:val="0018623C"/>
    <w:rsid w:val="001864D6"/>
    <w:rsid w:val="00187058"/>
    <w:rsid w:val="001910CF"/>
    <w:rsid w:val="00193970"/>
    <w:rsid w:val="001943A6"/>
    <w:rsid w:val="00194690"/>
    <w:rsid w:val="0019483B"/>
    <w:rsid w:val="00194FC8"/>
    <w:rsid w:val="00195CAE"/>
    <w:rsid w:val="00197397"/>
    <w:rsid w:val="00197A3F"/>
    <w:rsid w:val="001A0C09"/>
    <w:rsid w:val="001A1851"/>
    <w:rsid w:val="001A44AD"/>
    <w:rsid w:val="001A5F86"/>
    <w:rsid w:val="001A7A75"/>
    <w:rsid w:val="001B1CF8"/>
    <w:rsid w:val="001B47E1"/>
    <w:rsid w:val="001B5ABA"/>
    <w:rsid w:val="001B799B"/>
    <w:rsid w:val="001C6BA2"/>
    <w:rsid w:val="001C7B16"/>
    <w:rsid w:val="001D2BD5"/>
    <w:rsid w:val="001D39B9"/>
    <w:rsid w:val="001D54FD"/>
    <w:rsid w:val="001D593E"/>
    <w:rsid w:val="001D5FDC"/>
    <w:rsid w:val="001D7C68"/>
    <w:rsid w:val="001E1143"/>
    <w:rsid w:val="001E38C3"/>
    <w:rsid w:val="001E4E78"/>
    <w:rsid w:val="001E5CB4"/>
    <w:rsid w:val="001F0A3D"/>
    <w:rsid w:val="001F21AB"/>
    <w:rsid w:val="001F3909"/>
    <w:rsid w:val="001F3BAA"/>
    <w:rsid w:val="001F4608"/>
    <w:rsid w:val="001F47D3"/>
    <w:rsid w:val="001F57CA"/>
    <w:rsid w:val="001F5877"/>
    <w:rsid w:val="001F5F09"/>
    <w:rsid w:val="001F604F"/>
    <w:rsid w:val="001F7B5D"/>
    <w:rsid w:val="00200128"/>
    <w:rsid w:val="00200810"/>
    <w:rsid w:val="002011BC"/>
    <w:rsid w:val="00202BCA"/>
    <w:rsid w:val="00203891"/>
    <w:rsid w:val="0020394F"/>
    <w:rsid w:val="0020475B"/>
    <w:rsid w:val="0020665C"/>
    <w:rsid w:val="00206A65"/>
    <w:rsid w:val="00206F30"/>
    <w:rsid w:val="002116C2"/>
    <w:rsid w:val="00212ABA"/>
    <w:rsid w:val="00216420"/>
    <w:rsid w:val="00217677"/>
    <w:rsid w:val="00220094"/>
    <w:rsid w:val="00220483"/>
    <w:rsid w:val="002217DF"/>
    <w:rsid w:val="0022274D"/>
    <w:rsid w:val="00223541"/>
    <w:rsid w:val="00224604"/>
    <w:rsid w:val="00230D21"/>
    <w:rsid w:val="00234A71"/>
    <w:rsid w:val="00235240"/>
    <w:rsid w:val="00235774"/>
    <w:rsid w:val="00241521"/>
    <w:rsid w:val="00241620"/>
    <w:rsid w:val="00242067"/>
    <w:rsid w:val="002433EE"/>
    <w:rsid w:val="002552B2"/>
    <w:rsid w:val="0025666F"/>
    <w:rsid w:val="0025727B"/>
    <w:rsid w:val="002575B0"/>
    <w:rsid w:val="00260405"/>
    <w:rsid w:val="00262042"/>
    <w:rsid w:val="00262CE1"/>
    <w:rsid w:val="00262F81"/>
    <w:rsid w:val="00264CB2"/>
    <w:rsid w:val="00264DCD"/>
    <w:rsid w:val="00267C9E"/>
    <w:rsid w:val="00271202"/>
    <w:rsid w:val="0027154C"/>
    <w:rsid w:val="002750FE"/>
    <w:rsid w:val="00275C59"/>
    <w:rsid w:val="00275C7C"/>
    <w:rsid w:val="00280AB5"/>
    <w:rsid w:val="002836E7"/>
    <w:rsid w:val="002866EC"/>
    <w:rsid w:val="002871D6"/>
    <w:rsid w:val="0029185B"/>
    <w:rsid w:val="00294A5D"/>
    <w:rsid w:val="002A0DCF"/>
    <w:rsid w:val="002A5FAC"/>
    <w:rsid w:val="002B0D7B"/>
    <w:rsid w:val="002B7C30"/>
    <w:rsid w:val="002C126F"/>
    <w:rsid w:val="002C1D1D"/>
    <w:rsid w:val="002C2020"/>
    <w:rsid w:val="002C507B"/>
    <w:rsid w:val="002C5D28"/>
    <w:rsid w:val="002C7BBA"/>
    <w:rsid w:val="002D04A7"/>
    <w:rsid w:val="002D1AF8"/>
    <w:rsid w:val="002D1B66"/>
    <w:rsid w:val="002D1D1A"/>
    <w:rsid w:val="002D4B0A"/>
    <w:rsid w:val="002D4C02"/>
    <w:rsid w:val="002D511F"/>
    <w:rsid w:val="002E0B16"/>
    <w:rsid w:val="002E1B75"/>
    <w:rsid w:val="002E254A"/>
    <w:rsid w:val="002E519F"/>
    <w:rsid w:val="002E6138"/>
    <w:rsid w:val="002E6EB1"/>
    <w:rsid w:val="002F33FE"/>
    <w:rsid w:val="002F38B4"/>
    <w:rsid w:val="002F3AE6"/>
    <w:rsid w:val="002F4BB0"/>
    <w:rsid w:val="002F4C15"/>
    <w:rsid w:val="002F5724"/>
    <w:rsid w:val="002F6446"/>
    <w:rsid w:val="00300BD9"/>
    <w:rsid w:val="003028C3"/>
    <w:rsid w:val="00302A58"/>
    <w:rsid w:val="003040A8"/>
    <w:rsid w:val="00305088"/>
    <w:rsid w:val="00305943"/>
    <w:rsid w:val="0030710B"/>
    <w:rsid w:val="00310A56"/>
    <w:rsid w:val="00310ECB"/>
    <w:rsid w:val="00312A17"/>
    <w:rsid w:val="00313D23"/>
    <w:rsid w:val="003146DB"/>
    <w:rsid w:val="00314F01"/>
    <w:rsid w:val="00315EBC"/>
    <w:rsid w:val="00316715"/>
    <w:rsid w:val="00317F2F"/>
    <w:rsid w:val="00321484"/>
    <w:rsid w:val="00321E5F"/>
    <w:rsid w:val="00322A03"/>
    <w:rsid w:val="00327330"/>
    <w:rsid w:val="00327A42"/>
    <w:rsid w:val="0033182D"/>
    <w:rsid w:val="00332D38"/>
    <w:rsid w:val="00333EC8"/>
    <w:rsid w:val="003403C7"/>
    <w:rsid w:val="00340A3E"/>
    <w:rsid w:val="0034270F"/>
    <w:rsid w:val="003437D5"/>
    <w:rsid w:val="00345958"/>
    <w:rsid w:val="00346163"/>
    <w:rsid w:val="00346A5D"/>
    <w:rsid w:val="003502E4"/>
    <w:rsid w:val="00351E7A"/>
    <w:rsid w:val="003524E3"/>
    <w:rsid w:val="00353062"/>
    <w:rsid w:val="00355E7A"/>
    <w:rsid w:val="003620C3"/>
    <w:rsid w:val="0036227A"/>
    <w:rsid w:val="00362EA7"/>
    <w:rsid w:val="00363236"/>
    <w:rsid w:val="00363C31"/>
    <w:rsid w:val="0036541A"/>
    <w:rsid w:val="00366F5B"/>
    <w:rsid w:val="00372563"/>
    <w:rsid w:val="0037385C"/>
    <w:rsid w:val="00374273"/>
    <w:rsid w:val="0037499B"/>
    <w:rsid w:val="003756E2"/>
    <w:rsid w:val="003764D9"/>
    <w:rsid w:val="003769D3"/>
    <w:rsid w:val="00376A04"/>
    <w:rsid w:val="0038116D"/>
    <w:rsid w:val="0038179B"/>
    <w:rsid w:val="003838CD"/>
    <w:rsid w:val="00383AAF"/>
    <w:rsid w:val="003848A5"/>
    <w:rsid w:val="00384A43"/>
    <w:rsid w:val="00384D07"/>
    <w:rsid w:val="00384F5F"/>
    <w:rsid w:val="00394AB8"/>
    <w:rsid w:val="003966AD"/>
    <w:rsid w:val="003972C6"/>
    <w:rsid w:val="00397E10"/>
    <w:rsid w:val="003A0989"/>
    <w:rsid w:val="003A2BD1"/>
    <w:rsid w:val="003A39C9"/>
    <w:rsid w:val="003A3CF7"/>
    <w:rsid w:val="003A4D24"/>
    <w:rsid w:val="003A4F43"/>
    <w:rsid w:val="003A605E"/>
    <w:rsid w:val="003A7288"/>
    <w:rsid w:val="003A771B"/>
    <w:rsid w:val="003B15EC"/>
    <w:rsid w:val="003B2A97"/>
    <w:rsid w:val="003B3173"/>
    <w:rsid w:val="003B466E"/>
    <w:rsid w:val="003B6A08"/>
    <w:rsid w:val="003B6C64"/>
    <w:rsid w:val="003C0DFB"/>
    <w:rsid w:val="003C1317"/>
    <w:rsid w:val="003C1BA6"/>
    <w:rsid w:val="003D0657"/>
    <w:rsid w:val="003D32A2"/>
    <w:rsid w:val="003D74F3"/>
    <w:rsid w:val="003D75D6"/>
    <w:rsid w:val="003D7D1B"/>
    <w:rsid w:val="003E0ED9"/>
    <w:rsid w:val="003E1893"/>
    <w:rsid w:val="003E1F8A"/>
    <w:rsid w:val="003E64CC"/>
    <w:rsid w:val="003F01C7"/>
    <w:rsid w:val="003F11F0"/>
    <w:rsid w:val="003F4242"/>
    <w:rsid w:val="003F5D36"/>
    <w:rsid w:val="003F6034"/>
    <w:rsid w:val="003F6339"/>
    <w:rsid w:val="003F71A0"/>
    <w:rsid w:val="004006B7"/>
    <w:rsid w:val="004024EE"/>
    <w:rsid w:val="00402634"/>
    <w:rsid w:val="00406F8D"/>
    <w:rsid w:val="004107A2"/>
    <w:rsid w:val="0041106A"/>
    <w:rsid w:val="004110A0"/>
    <w:rsid w:val="004116CD"/>
    <w:rsid w:val="00412A4A"/>
    <w:rsid w:val="004143B9"/>
    <w:rsid w:val="00416B5C"/>
    <w:rsid w:val="00416BF3"/>
    <w:rsid w:val="004172AB"/>
    <w:rsid w:val="004203C8"/>
    <w:rsid w:val="00420BE6"/>
    <w:rsid w:val="00421D3F"/>
    <w:rsid w:val="00422812"/>
    <w:rsid w:val="00427DA3"/>
    <w:rsid w:val="0043185B"/>
    <w:rsid w:val="00431D13"/>
    <w:rsid w:val="00433A12"/>
    <w:rsid w:val="004340CE"/>
    <w:rsid w:val="00435D73"/>
    <w:rsid w:val="004408F5"/>
    <w:rsid w:val="00440BDF"/>
    <w:rsid w:val="00445D91"/>
    <w:rsid w:val="0044633D"/>
    <w:rsid w:val="00446598"/>
    <w:rsid w:val="00452B60"/>
    <w:rsid w:val="00453350"/>
    <w:rsid w:val="00454B2B"/>
    <w:rsid w:val="00454EA8"/>
    <w:rsid w:val="00457CB6"/>
    <w:rsid w:val="00460549"/>
    <w:rsid w:val="00460C6E"/>
    <w:rsid w:val="0046133F"/>
    <w:rsid w:val="004618C4"/>
    <w:rsid w:val="00466624"/>
    <w:rsid w:val="00470822"/>
    <w:rsid w:val="00482A97"/>
    <w:rsid w:val="00482B27"/>
    <w:rsid w:val="00485E84"/>
    <w:rsid w:val="00486645"/>
    <w:rsid w:val="004904EE"/>
    <w:rsid w:val="0049165F"/>
    <w:rsid w:val="004922CB"/>
    <w:rsid w:val="00492E20"/>
    <w:rsid w:val="004A0BF8"/>
    <w:rsid w:val="004A22A8"/>
    <w:rsid w:val="004A4ADF"/>
    <w:rsid w:val="004A574C"/>
    <w:rsid w:val="004A63C6"/>
    <w:rsid w:val="004A6645"/>
    <w:rsid w:val="004A6E23"/>
    <w:rsid w:val="004B158D"/>
    <w:rsid w:val="004B1B2E"/>
    <w:rsid w:val="004B1FF0"/>
    <w:rsid w:val="004B4928"/>
    <w:rsid w:val="004C0490"/>
    <w:rsid w:val="004C2EB6"/>
    <w:rsid w:val="004C4264"/>
    <w:rsid w:val="004C5A50"/>
    <w:rsid w:val="004D15DE"/>
    <w:rsid w:val="004D2028"/>
    <w:rsid w:val="004D43D8"/>
    <w:rsid w:val="004D51FA"/>
    <w:rsid w:val="004D532C"/>
    <w:rsid w:val="004E1D1C"/>
    <w:rsid w:val="004E3F19"/>
    <w:rsid w:val="004E4ABF"/>
    <w:rsid w:val="004F083C"/>
    <w:rsid w:val="004F120B"/>
    <w:rsid w:val="004F37E3"/>
    <w:rsid w:val="004F391D"/>
    <w:rsid w:val="004F3F24"/>
    <w:rsid w:val="004F637B"/>
    <w:rsid w:val="004F6501"/>
    <w:rsid w:val="00501287"/>
    <w:rsid w:val="00501302"/>
    <w:rsid w:val="005027A7"/>
    <w:rsid w:val="00510C9E"/>
    <w:rsid w:val="0051281C"/>
    <w:rsid w:val="00512AA6"/>
    <w:rsid w:val="00515F9D"/>
    <w:rsid w:val="00517254"/>
    <w:rsid w:val="00527730"/>
    <w:rsid w:val="00531F9D"/>
    <w:rsid w:val="00532062"/>
    <w:rsid w:val="00532BE3"/>
    <w:rsid w:val="00534967"/>
    <w:rsid w:val="00535195"/>
    <w:rsid w:val="0053725D"/>
    <w:rsid w:val="005431F1"/>
    <w:rsid w:val="005440B2"/>
    <w:rsid w:val="0054667B"/>
    <w:rsid w:val="00546A4D"/>
    <w:rsid w:val="005510E4"/>
    <w:rsid w:val="005553D7"/>
    <w:rsid w:val="00560C43"/>
    <w:rsid w:val="00560F85"/>
    <w:rsid w:val="005614A6"/>
    <w:rsid w:val="00563603"/>
    <w:rsid w:val="00566FC3"/>
    <w:rsid w:val="00567C8A"/>
    <w:rsid w:val="0057031B"/>
    <w:rsid w:val="005703E6"/>
    <w:rsid w:val="0057140E"/>
    <w:rsid w:val="00572C5E"/>
    <w:rsid w:val="00572C83"/>
    <w:rsid w:val="005748EE"/>
    <w:rsid w:val="00576083"/>
    <w:rsid w:val="0057669F"/>
    <w:rsid w:val="00580AAD"/>
    <w:rsid w:val="00581868"/>
    <w:rsid w:val="00581879"/>
    <w:rsid w:val="00582749"/>
    <w:rsid w:val="005842D2"/>
    <w:rsid w:val="00584CC5"/>
    <w:rsid w:val="00584E77"/>
    <w:rsid w:val="00585C76"/>
    <w:rsid w:val="00590EC4"/>
    <w:rsid w:val="0059160A"/>
    <w:rsid w:val="00591C8C"/>
    <w:rsid w:val="00593701"/>
    <w:rsid w:val="00595F53"/>
    <w:rsid w:val="005A2CDD"/>
    <w:rsid w:val="005A5340"/>
    <w:rsid w:val="005A6A90"/>
    <w:rsid w:val="005A78E4"/>
    <w:rsid w:val="005A7B52"/>
    <w:rsid w:val="005B133E"/>
    <w:rsid w:val="005B1D76"/>
    <w:rsid w:val="005B377C"/>
    <w:rsid w:val="005B4A91"/>
    <w:rsid w:val="005B513C"/>
    <w:rsid w:val="005B6A1C"/>
    <w:rsid w:val="005C2661"/>
    <w:rsid w:val="005C4B39"/>
    <w:rsid w:val="005C5270"/>
    <w:rsid w:val="005D071C"/>
    <w:rsid w:val="005D4001"/>
    <w:rsid w:val="005D43A1"/>
    <w:rsid w:val="005D5DC3"/>
    <w:rsid w:val="005D7298"/>
    <w:rsid w:val="005E0BC8"/>
    <w:rsid w:val="005E17E5"/>
    <w:rsid w:val="005E3871"/>
    <w:rsid w:val="005E57E5"/>
    <w:rsid w:val="005E5ED7"/>
    <w:rsid w:val="005E600E"/>
    <w:rsid w:val="005E68BF"/>
    <w:rsid w:val="005E6E2C"/>
    <w:rsid w:val="005E6E53"/>
    <w:rsid w:val="005F2F25"/>
    <w:rsid w:val="005F5985"/>
    <w:rsid w:val="005F6FD0"/>
    <w:rsid w:val="005F75DF"/>
    <w:rsid w:val="00600F10"/>
    <w:rsid w:val="00610CE9"/>
    <w:rsid w:val="0061269D"/>
    <w:rsid w:val="0061287C"/>
    <w:rsid w:val="00614416"/>
    <w:rsid w:val="00616725"/>
    <w:rsid w:val="006251DF"/>
    <w:rsid w:val="00625D76"/>
    <w:rsid w:val="00626822"/>
    <w:rsid w:val="00626F59"/>
    <w:rsid w:val="0062758E"/>
    <w:rsid w:val="00632F9E"/>
    <w:rsid w:val="00637A81"/>
    <w:rsid w:val="00641510"/>
    <w:rsid w:val="00643FC7"/>
    <w:rsid w:val="00645492"/>
    <w:rsid w:val="00646218"/>
    <w:rsid w:val="006522E1"/>
    <w:rsid w:val="00653F37"/>
    <w:rsid w:val="00655600"/>
    <w:rsid w:val="00655FD6"/>
    <w:rsid w:val="0065647E"/>
    <w:rsid w:val="006615B0"/>
    <w:rsid w:val="0066212E"/>
    <w:rsid w:val="00662CF6"/>
    <w:rsid w:val="00665061"/>
    <w:rsid w:val="0067141A"/>
    <w:rsid w:val="00672C33"/>
    <w:rsid w:val="00676294"/>
    <w:rsid w:val="00677AB1"/>
    <w:rsid w:val="00680EED"/>
    <w:rsid w:val="00681937"/>
    <w:rsid w:val="00682B2E"/>
    <w:rsid w:val="00682F3D"/>
    <w:rsid w:val="00687FC4"/>
    <w:rsid w:val="00692BD3"/>
    <w:rsid w:val="00692F2F"/>
    <w:rsid w:val="00693D0D"/>
    <w:rsid w:val="00695423"/>
    <w:rsid w:val="0069732A"/>
    <w:rsid w:val="006A0807"/>
    <w:rsid w:val="006A3C0D"/>
    <w:rsid w:val="006A5103"/>
    <w:rsid w:val="006A544A"/>
    <w:rsid w:val="006A609B"/>
    <w:rsid w:val="006B280A"/>
    <w:rsid w:val="006B5710"/>
    <w:rsid w:val="006B7D56"/>
    <w:rsid w:val="006C2579"/>
    <w:rsid w:val="006C6420"/>
    <w:rsid w:val="006C6445"/>
    <w:rsid w:val="006C7C66"/>
    <w:rsid w:val="006D26D1"/>
    <w:rsid w:val="006E0E58"/>
    <w:rsid w:val="006E117E"/>
    <w:rsid w:val="006E123B"/>
    <w:rsid w:val="006E2226"/>
    <w:rsid w:val="006E2D9C"/>
    <w:rsid w:val="006E52D4"/>
    <w:rsid w:val="006E56E2"/>
    <w:rsid w:val="006F024D"/>
    <w:rsid w:val="006F0D87"/>
    <w:rsid w:val="006F210A"/>
    <w:rsid w:val="006F5888"/>
    <w:rsid w:val="006F6987"/>
    <w:rsid w:val="006F6CA7"/>
    <w:rsid w:val="006F76EB"/>
    <w:rsid w:val="007021B9"/>
    <w:rsid w:val="00703351"/>
    <w:rsid w:val="007040E2"/>
    <w:rsid w:val="007045EA"/>
    <w:rsid w:val="007051F9"/>
    <w:rsid w:val="00711802"/>
    <w:rsid w:val="00711DCB"/>
    <w:rsid w:val="00712289"/>
    <w:rsid w:val="00712455"/>
    <w:rsid w:val="007129A8"/>
    <w:rsid w:val="00713DB0"/>
    <w:rsid w:val="0071477A"/>
    <w:rsid w:val="0071502B"/>
    <w:rsid w:val="00720B5F"/>
    <w:rsid w:val="00723107"/>
    <w:rsid w:val="0072349E"/>
    <w:rsid w:val="007239FA"/>
    <w:rsid w:val="00731890"/>
    <w:rsid w:val="00736680"/>
    <w:rsid w:val="00737670"/>
    <w:rsid w:val="00740EA1"/>
    <w:rsid w:val="00741A0B"/>
    <w:rsid w:val="00743604"/>
    <w:rsid w:val="00743775"/>
    <w:rsid w:val="007468F7"/>
    <w:rsid w:val="00750705"/>
    <w:rsid w:val="00750877"/>
    <w:rsid w:val="00751207"/>
    <w:rsid w:val="007540CD"/>
    <w:rsid w:val="00754418"/>
    <w:rsid w:val="007572CA"/>
    <w:rsid w:val="0075752E"/>
    <w:rsid w:val="00757A98"/>
    <w:rsid w:val="00763FB7"/>
    <w:rsid w:val="00765FED"/>
    <w:rsid w:val="00766034"/>
    <w:rsid w:val="0076747B"/>
    <w:rsid w:val="00774AC3"/>
    <w:rsid w:val="00777605"/>
    <w:rsid w:val="0077761C"/>
    <w:rsid w:val="0077773A"/>
    <w:rsid w:val="00780E75"/>
    <w:rsid w:val="00781A53"/>
    <w:rsid w:val="00781D3D"/>
    <w:rsid w:val="0078560E"/>
    <w:rsid w:val="007858AA"/>
    <w:rsid w:val="00786D55"/>
    <w:rsid w:val="007872E8"/>
    <w:rsid w:val="007874F2"/>
    <w:rsid w:val="00791968"/>
    <w:rsid w:val="00791D81"/>
    <w:rsid w:val="00795FDC"/>
    <w:rsid w:val="007970A1"/>
    <w:rsid w:val="007A24B2"/>
    <w:rsid w:val="007A2D89"/>
    <w:rsid w:val="007B64D0"/>
    <w:rsid w:val="007C2C37"/>
    <w:rsid w:val="007C7CF3"/>
    <w:rsid w:val="007D4137"/>
    <w:rsid w:val="007D4F47"/>
    <w:rsid w:val="007D5B50"/>
    <w:rsid w:val="007D5C64"/>
    <w:rsid w:val="007E62DE"/>
    <w:rsid w:val="007E6C7E"/>
    <w:rsid w:val="007F04DB"/>
    <w:rsid w:val="007F31E1"/>
    <w:rsid w:val="007F42FB"/>
    <w:rsid w:val="007F558A"/>
    <w:rsid w:val="007F571C"/>
    <w:rsid w:val="0080306F"/>
    <w:rsid w:val="008051A3"/>
    <w:rsid w:val="00806B00"/>
    <w:rsid w:val="0081681B"/>
    <w:rsid w:val="008208AD"/>
    <w:rsid w:val="00820971"/>
    <w:rsid w:val="00822A80"/>
    <w:rsid w:val="008232E0"/>
    <w:rsid w:val="00825491"/>
    <w:rsid w:val="00833DD3"/>
    <w:rsid w:val="00836B63"/>
    <w:rsid w:val="00840920"/>
    <w:rsid w:val="0084162D"/>
    <w:rsid w:val="0084616E"/>
    <w:rsid w:val="008462DC"/>
    <w:rsid w:val="00847FE3"/>
    <w:rsid w:val="00850361"/>
    <w:rsid w:val="00850D8E"/>
    <w:rsid w:val="00850E44"/>
    <w:rsid w:val="0085179C"/>
    <w:rsid w:val="008525E5"/>
    <w:rsid w:val="00853649"/>
    <w:rsid w:val="00855C92"/>
    <w:rsid w:val="00855F51"/>
    <w:rsid w:val="008561DD"/>
    <w:rsid w:val="00857DFD"/>
    <w:rsid w:val="008601F8"/>
    <w:rsid w:val="00860887"/>
    <w:rsid w:val="00860918"/>
    <w:rsid w:val="00863290"/>
    <w:rsid w:val="00863621"/>
    <w:rsid w:val="008655D5"/>
    <w:rsid w:val="00865DDE"/>
    <w:rsid w:val="00870246"/>
    <w:rsid w:val="00870B4C"/>
    <w:rsid w:val="00870FAA"/>
    <w:rsid w:val="008719C4"/>
    <w:rsid w:val="00871D04"/>
    <w:rsid w:val="008734D6"/>
    <w:rsid w:val="0087502E"/>
    <w:rsid w:val="0087698F"/>
    <w:rsid w:val="0088069B"/>
    <w:rsid w:val="00882E08"/>
    <w:rsid w:val="00886638"/>
    <w:rsid w:val="008900BA"/>
    <w:rsid w:val="00891E33"/>
    <w:rsid w:val="0089308F"/>
    <w:rsid w:val="00895DC1"/>
    <w:rsid w:val="008960F9"/>
    <w:rsid w:val="00897BF3"/>
    <w:rsid w:val="008A1283"/>
    <w:rsid w:val="008A34F4"/>
    <w:rsid w:val="008A42DD"/>
    <w:rsid w:val="008A7049"/>
    <w:rsid w:val="008B2171"/>
    <w:rsid w:val="008B56CC"/>
    <w:rsid w:val="008C1DFE"/>
    <w:rsid w:val="008C2E40"/>
    <w:rsid w:val="008C407C"/>
    <w:rsid w:val="008C442D"/>
    <w:rsid w:val="008C4968"/>
    <w:rsid w:val="008C53A3"/>
    <w:rsid w:val="008C64E3"/>
    <w:rsid w:val="008C7DF4"/>
    <w:rsid w:val="008C7F4A"/>
    <w:rsid w:val="008D0DF4"/>
    <w:rsid w:val="008D0F25"/>
    <w:rsid w:val="008D14D7"/>
    <w:rsid w:val="008D2917"/>
    <w:rsid w:val="008D46B3"/>
    <w:rsid w:val="008D48AD"/>
    <w:rsid w:val="008D48FA"/>
    <w:rsid w:val="008D5136"/>
    <w:rsid w:val="008D529C"/>
    <w:rsid w:val="008D63FA"/>
    <w:rsid w:val="008D6946"/>
    <w:rsid w:val="008D6CE3"/>
    <w:rsid w:val="008D6D6F"/>
    <w:rsid w:val="008E00E6"/>
    <w:rsid w:val="008E252D"/>
    <w:rsid w:val="008E47E9"/>
    <w:rsid w:val="008E692B"/>
    <w:rsid w:val="008E71D3"/>
    <w:rsid w:val="008F14B9"/>
    <w:rsid w:val="008F6DB4"/>
    <w:rsid w:val="00900073"/>
    <w:rsid w:val="00900421"/>
    <w:rsid w:val="009018A6"/>
    <w:rsid w:val="00901C5B"/>
    <w:rsid w:val="00903C97"/>
    <w:rsid w:val="00907BEB"/>
    <w:rsid w:val="0091076A"/>
    <w:rsid w:val="00910992"/>
    <w:rsid w:val="00910B6A"/>
    <w:rsid w:val="00910BB9"/>
    <w:rsid w:val="0091143F"/>
    <w:rsid w:val="00912226"/>
    <w:rsid w:val="00920446"/>
    <w:rsid w:val="009242C5"/>
    <w:rsid w:val="00926E5A"/>
    <w:rsid w:val="00927E81"/>
    <w:rsid w:val="009334B5"/>
    <w:rsid w:val="00933A2F"/>
    <w:rsid w:val="00936E16"/>
    <w:rsid w:val="009370B6"/>
    <w:rsid w:val="00937624"/>
    <w:rsid w:val="00940342"/>
    <w:rsid w:val="0094063F"/>
    <w:rsid w:val="00941217"/>
    <w:rsid w:val="00943176"/>
    <w:rsid w:val="00944AE4"/>
    <w:rsid w:val="009470AC"/>
    <w:rsid w:val="00952F39"/>
    <w:rsid w:val="00953C43"/>
    <w:rsid w:val="009567B0"/>
    <w:rsid w:val="00956CD1"/>
    <w:rsid w:val="0096184B"/>
    <w:rsid w:val="00961AA2"/>
    <w:rsid w:val="00962083"/>
    <w:rsid w:val="00962343"/>
    <w:rsid w:val="00963F11"/>
    <w:rsid w:val="009723AA"/>
    <w:rsid w:val="00972D40"/>
    <w:rsid w:val="009740EE"/>
    <w:rsid w:val="00974429"/>
    <w:rsid w:val="009745A7"/>
    <w:rsid w:val="00977EF6"/>
    <w:rsid w:val="00980F80"/>
    <w:rsid w:val="009814C4"/>
    <w:rsid w:val="00982001"/>
    <w:rsid w:val="009835F1"/>
    <w:rsid w:val="00984A7A"/>
    <w:rsid w:val="00984B66"/>
    <w:rsid w:val="009865EE"/>
    <w:rsid w:val="009902F9"/>
    <w:rsid w:val="009906D3"/>
    <w:rsid w:val="00991E81"/>
    <w:rsid w:val="00992301"/>
    <w:rsid w:val="0099294F"/>
    <w:rsid w:val="009941B0"/>
    <w:rsid w:val="0099662B"/>
    <w:rsid w:val="009A14F4"/>
    <w:rsid w:val="009A1AE1"/>
    <w:rsid w:val="009A5B83"/>
    <w:rsid w:val="009A7009"/>
    <w:rsid w:val="009A7B46"/>
    <w:rsid w:val="009A7E54"/>
    <w:rsid w:val="009B50CB"/>
    <w:rsid w:val="009B5484"/>
    <w:rsid w:val="009B68F9"/>
    <w:rsid w:val="009B73AB"/>
    <w:rsid w:val="009B74B1"/>
    <w:rsid w:val="009B788F"/>
    <w:rsid w:val="009B790F"/>
    <w:rsid w:val="009B7B46"/>
    <w:rsid w:val="009C0EA4"/>
    <w:rsid w:val="009C2A27"/>
    <w:rsid w:val="009C5DEC"/>
    <w:rsid w:val="009C63F7"/>
    <w:rsid w:val="009C6897"/>
    <w:rsid w:val="009D0D63"/>
    <w:rsid w:val="009D2832"/>
    <w:rsid w:val="009D3B8B"/>
    <w:rsid w:val="009D555B"/>
    <w:rsid w:val="009D56E2"/>
    <w:rsid w:val="009D645B"/>
    <w:rsid w:val="009D6E8A"/>
    <w:rsid w:val="009E30E2"/>
    <w:rsid w:val="009E3263"/>
    <w:rsid w:val="009E3472"/>
    <w:rsid w:val="009F3D46"/>
    <w:rsid w:val="009F4842"/>
    <w:rsid w:val="009F60EC"/>
    <w:rsid w:val="009F676F"/>
    <w:rsid w:val="00A01CFF"/>
    <w:rsid w:val="00A01F84"/>
    <w:rsid w:val="00A026A0"/>
    <w:rsid w:val="00A05A2D"/>
    <w:rsid w:val="00A063E8"/>
    <w:rsid w:val="00A06A96"/>
    <w:rsid w:val="00A07563"/>
    <w:rsid w:val="00A078E5"/>
    <w:rsid w:val="00A1176E"/>
    <w:rsid w:val="00A14369"/>
    <w:rsid w:val="00A14B58"/>
    <w:rsid w:val="00A15483"/>
    <w:rsid w:val="00A202E7"/>
    <w:rsid w:val="00A2336B"/>
    <w:rsid w:val="00A238C7"/>
    <w:rsid w:val="00A2671A"/>
    <w:rsid w:val="00A32DF0"/>
    <w:rsid w:val="00A36764"/>
    <w:rsid w:val="00A40769"/>
    <w:rsid w:val="00A40A21"/>
    <w:rsid w:val="00A41EDA"/>
    <w:rsid w:val="00A42F3F"/>
    <w:rsid w:val="00A42FE7"/>
    <w:rsid w:val="00A4417B"/>
    <w:rsid w:val="00A44743"/>
    <w:rsid w:val="00A46F57"/>
    <w:rsid w:val="00A61B21"/>
    <w:rsid w:val="00A626BA"/>
    <w:rsid w:val="00A7122F"/>
    <w:rsid w:val="00A71F51"/>
    <w:rsid w:val="00A73EEE"/>
    <w:rsid w:val="00A74875"/>
    <w:rsid w:val="00A76406"/>
    <w:rsid w:val="00A81AAE"/>
    <w:rsid w:val="00A844E9"/>
    <w:rsid w:val="00A84A21"/>
    <w:rsid w:val="00A91B49"/>
    <w:rsid w:val="00A9222C"/>
    <w:rsid w:val="00AA1AD8"/>
    <w:rsid w:val="00AA546E"/>
    <w:rsid w:val="00AA5AC5"/>
    <w:rsid w:val="00AA5F6A"/>
    <w:rsid w:val="00AA77EB"/>
    <w:rsid w:val="00AA7DAE"/>
    <w:rsid w:val="00AB0C27"/>
    <w:rsid w:val="00AB3F28"/>
    <w:rsid w:val="00AB4078"/>
    <w:rsid w:val="00AB4F0C"/>
    <w:rsid w:val="00AB4F4D"/>
    <w:rsid w:val="00AC267F"/>
    <w:rsid w:val="00AC27C6"/>
    <w:rsid w:val="00AC2979"/>
    <w:rsid w:val="00AC299D"/>
    <w:rsid w:val="00AC2CED"/>
    <w:rsid w:val="00AC69BB"/>
    <w:rsid w:val="00AD20D5"/>
    <w:rsid w:val="00AD2413"/>
    <w:rsid w:val="00AD3C53"/>
    <w:rsid w:val="00AD4005"/>
    <w:rsid w:val="00AD626C"/>
    <w:rsid w:val="00AD713F"/>
    <w:rsid w:val="00AE1D9B"/>
    <w:rsid w:val="00AF11B8"/>
    <w:rsid w:val="00AF16A9"/>
    <w:rsid w:val="00AF2B07"/>
    <w:rsid w:val="00B0074F"/>
    <w:rsid w:val="00B01AC9"/>
    <w:rsid w:val="00B10770"/>
    <w:rsid w:val="00B1437B"/>
    <w:rsid w:val="00B143F0"/>
    <w:rsid w:val="00B1443D"/>
    <w:rsid w:val="00B164F1"/>
    <w:rsid w:val="00B175F5"/>
    <w:rsid w:val="00B25A04"/>
    <w:rsid w:val="00B2616B"/>
    <w:rsid w:val="00B26EE3"/>
    <w:rsid w:val="00B31172"/>
    <w:rsid w:val="00B35DF9"/>
    <w:rsid w:val="00B361A8"/>
    <w:rsid w:val="00B37C8C"/>
    <w:rsid w:val="00B41BF9"/>
    <w:rsid w:val="00B423C3"/>
    <w:rsid w:val="00B42439"/>
    <w:rsid w:val="00B42EDA"/>
    <w:rsid w:val="00B44D44"/>
    <w:rsid w:val="00B45CE6"/>
    <w:rsid w:val="00B47A96"/>
    <w:rsid w:val="00B51099"/>
    <w:rsid w:val="00B52DB9"/>
    <w:rsid w:val="00B542FA"/>
    <w:rsid w:val="00B5504F"/>
    <w:rsid w:val="00B57366"/>
    <w:rsid w:val="00B60C79"/>
    <w:rsid w:val="00B6190C"/>
    <w:rsid w:val="00B62F11"/>
    <w:rsid w:val="00B70201"/>
    <w:rsid w:val="00B75ACF"/>
    <w:rsid w:val="00B80AEE"/>
    <w:rsid w:val="00B80B96"/>
    <w:rsid w:val="00B811B9"/>
    <w:rsid w:val="00B818FA"/>
    <w:rsid w:val="00B82ED2"/>
    <w:rsid w:val="00B87A23"/>
    <w:rsid w:val="00B93203"/>
    <w:rsid w:val="00B93DF2"/>
    <w:rsid w:val="00B943B5"/>
    <w:rsid w:val="00B961AD"/>
    <w:rsid w:val="00BA0610"/>
    <w:rsid w:val="00BA0DAD"/>
    <w:rsid w:val="00BA108E"/>
    <w:rsid w:val="00BA132E"/>
    <w:rsid w:val="00BA38F8"/>
    <w:rsid w:val="00BA56CB"/>
    <w:rsid w:val="00BA5D01"/>
    <w:rsid w:val="00BA7111"/>
    <w:rsid w:val="00BB19A6"/>
    <w:rsid w:val="00BB240A"/>
    <w:rsid w:val="00BB6213"/>
    <w:rsid w:val="00BB6FF2"/>
    <w:rsid w:val="00BB7738"/>
    <w:rsid w:val="00BB7D08"/>
    <w:rsid w:val="00BC16F3"/>
    <w:rsid w:val="00BC18C2"/>
    <w:rsid w:val="00BC4F51"/>
    <w:rsid w:val="00BC554A"/>
    <w:rsid w:val="00BD03A5"/>
    <w:rsid w:val="00BD2BA3"/>
    <w:rsid w:val="00BD2D33"/>
    <w:rsid w:val="00BD4691"/>
    <w:rsid w:val="00BD4CDA"/>
    <w:rsid w:val="00BD57FB"/>
    <w:rsid w:val="00BE16E0"/>
    <w:rsid w:val="00BE238C"/>
    <w:rsid w:val="00BE243D"/>
    <w:rsid w:val="00BE32D4"/>
    <w:rsid w:val="00BE718D"/>
    <w:rsid w:val="00BF10E5"/>
    <w:rsid w:val="00BF18FC"/>
    <w:rsid w:val="00BF314F"/>
    <w:rsid w:val="00BF382E"/>
    <w:rsid w:val="00BF3BB5"/>
    <w:rsid w:val="00C03B9D"/>
    <w:rsid w:val="00C03EED"/>
    <w:rsid w:val="00C06FEB"/>
    <w:rsid w:val="00C102FA"/>
    <w:rsid w:val="00C13741"/>
    <w:rsid w:val="00C1577F"/>
    <w:rsid w:val="00C15AEA"/>
    <w:rsid w:val="00C15B96"/>
    <w:rsid w:val="00C15D2C"/>
    <w:rsid w:val="00C207F5"/>
    <w:rsid w:val="00C22397"/>
    <w:rsid w:val="00C24D73"/>
    <w:rsid w:val="00C2622E"/>
    <w:rsid w:val="00C27A39"/>
    <w:rsid w:val="00C310C6"/>
    <w:rsid w:val="00C31809"/>
    <w:rsid w:val="00C368D0"/>
    <w:rsid w:val="00C515EA"/>
    <w:rsid w:val="00C51EE2"/>
    <w:rsid w:val="00C51F0C"/>
    <w:rsid w:val="00C53921"/>
    <w:rsid w:val="00C53D2A"/>
    <w:rsid w:val="00C544D8"/>
    <w:rsid w:val="00C556B3"/>
    <w:rsid w:val="00C5576D"/>
    <w:rsid w:val="00C577E7"/>
    <w:rsid w:val="00C627BA"/>
    <w:rsid w:val="00C62E96"/>
    <w:rsid w:val="00C637DD"/>
    <w:rsid w:val="00C66494"/>
    <w:rsid w:val="00C726DA"/>
    <w:rsid w:val="00C73552"/>
    <w:rsid w:val="00C737B4"/>
    <w:rsid w:val="00C74548"/>
    <w:rsid w:val="00C74B1E"/>
    <w:rsid w:val="00C7609E"/>
    <w:rsid w:val="00C775DF"/>
    <w:rsid w:val="00C827BD"/>
    <w:rsid w:val="00C83717"/>
    <w:rsid w:val="00C84B87"/>
    <w:rsid w:val="00C85F38"/>
    <w:rsid w:val="00C86C9A"/>
    <w:rsid w:val="00C906D3"/>
    <w:rsid w:val="00C92EDC"/>
    <w:rsid w:val="00C949F5"/>
    <w:rsid w:val="00C97B27"/>
    <w:rsid w:val="00C97FF8"/>
    <w:rsid w:val="00CA2073"/>
    <w:rsid w:val="00CA2524"/>
    <w:rsid w:val="00CA3F8A"/>
    <w:rsid w:val="00CA79EA"/>
    <w:rsid w:val="00CB219F"/>
    <w:rsid w:val="00CB34CE"/>
    <w:rsid w:val="00CB3762"/>
    <w:rsid w:val="00CB7AA7"/>
    <w:rsid w:val="00CC0E31"/>
    <w:rsid w:val="00CC12A9"/>
    <w:rsid w:val="00CC3438"/>
    <w:rsid w:val="00CC771C"/>
    <w:rsid w:val="00CD09DC"/>
    <w:rsid w:val="00CD1432"/>
    <w:rsid w:val="00CD1E64"/>
    <w:rsid w:val="00CD364F"/>
    <w:rsid w:val="00CD3EE9"/>
    <w:rsid w:val="00CD4A56"/>
    <w:rsid w:val="00CD4E7D"/>
    <w:rsid w:val="00CD5CA3"/>
    <w:rsid w:val="00CD678F"/>
    <w:rsid w:val="00CD7DB0"/>
    <w:rsid w:val="00CE16E0"/>
    <w:rsid w:val="00CE3B69"/>
    <w:rsid w:val="00CE79B5"/>
    <w:rsid w:val="00CE7E26"/>
    <w:rsid w:val="00CF03D3"/>
    <w:rsid w:val="00CF15FF"/>
    <w:rsid w:val="00CF58B1"/>
    <w:rsid w:val="00CF60FE"/>
    <w:rsid w:val="00CF67F5"/>
    <w:rsid w:val="00CF7354"/>
    <w:rsid w:val="00D00D1B"/>
    <w:rsid w:val="00D01E8F"/>
    <w:rsid w:val="00D02476"/>
    <w:rsid w:val="00D041BE"/>
    <w:rsid w:val="00D04825"/>
    <w:rsid w:val="00D04ACE"/>
    <w:rsid w:val="00D07A92"/>
    <w:rsid w:val="00D101F0"/>
    <w:rsid w:val="00D1032B"/>
    <w:rsid w:val="00D12EC8"/>
    <w:rsid w:val="00D158BD"/>
    <w:rsid w:val="00D164D5"/>
    <w:rsid w:val="00D16DE7"/>
    <w:rsid w:val="00D17C17"/>
    <w:rsid w:val="00D20435"/>
    <w:rsid w:val="00D20927"/>
    <w:rsid w:val="00D230BA"/>
    <w:rsid w:val="00D267B0"/>
    <w:rsid w:val="00D2755A"/>
    <w:rsid w:val="00D2773F"/>
    <w:rsid w:val="00D301C7"/>
    <w:rsid w:val="00D30BF9"/>
    <w:rsid w:val="00D34817"/>
    <w:rsid w:val="00D359A4"/>
    <w:rsid w:val="00D361D2"/>
    <w:rsid w:val="00D42B4D"/>
    <w:rsid w:val="00D4369D"/>
    <w:rsid w:val="00D4401E"/>
    <w:rsid w:val="00D45783"/>
    <w:rsid w:val="00D470D8"/>
    <w:rsid w:val="00D5151C"/>
    <w:rsid w:val="00D52150"/>
    <w:rsid w:val="00D542E3"/>
    <w:rsid w:val="00D55603"/>
    <w:rsid w:val="00D579FE"/>
    <w:rsid w:val="00D60436"/>
    <w:rsid w:val="00D632B8"/>
    <w:rsid w:val="00D6349C"/>
    <w:rsid w:val="00D635C4"/>
    <w:rsid w:val="00D64EE8"/>
    <w:rsid w:val="00D6614B"/>
    <w:rsid w:val="00D66D00"/>
    <w:rsid w:val="00D6722E"/>
    <w:rsid w:val="00D704F4"/>
    <w:rsid w:val="00D70563"/>
    <w:rsid w:val="00D708FA"/>
    <w:rsid w:val="00D727F9"/>
    <w:rsid w:val="00D72C25"/>
    <w:rsid w:val="00D731D2"/>
    <w:rsid w:val="00D74D48"/>
    <w:rsid w:val="00D74FEC"/>
    <w:rsid w:val="00D8119B"/>
    <w:rsid w:val="00D81CA2"/>
    <w:rsid w:val="00D84107"/>
    <w:rsid w:val="00D84A6D"/>
    <w:rsid w:val="00D86AF7"/>
    <w:rsid w:val="00D90116"/>
    <w:rsid w:val="00D91213"/>
    <w:rsid w:val="00D91C5A"/>
    <w:rsid w:val="00D9253B"/>
    <w:rsid w:val="00D9795E"/>
    <w:rsid w:val="00DA4CF2"/>
    <w:rsid w:val="00DA7D3B"/>
    <w:rsid w:val="00DA7D93"/>
    <w:rsid w:val="00DB278A"/>
    <w:rsid w:val="00DB2841"/>
    <w:rsid w:val="00DB3A07"/>
    <w:rsid w:val="00DB434B"/>
    <w:rsid w:val="00DB5082"/>
    <w:rsid w:val="00DB61B8"/>
    <w:rsid w:val="00DC0CF5"/>
    <w:rsid w:val="00DC1328"/>
    <w:rsid w:val="00DC22CD"/>
    <w:rsid w:val="00DC2B7B"/>
    <w:rsid w:val="00DC331F"/>
    <w:rsid w:val="00DC525B"/>
    <w:rsid w:val="00DD354A"/>
    <w:rsid w:val="00DE3E4B"/>
    <w:rsid w:val="00DF3413"/>
    <w:rsid w:val="00DF46A4"/>
    <w:rsid w:val="00DF47D4"/>
    <w:rsid w:val="00DF52A2"/>
    <w:rsid w:val="00DF5A8D"/>
    <w:rsid w:val="00DF6A01"/>
    <w:rsid w:val="00DF7B7D"/>
    <w:rsid w:val="00E00078"/>
    <w:rsid w:val="00E0229F"/>
    <w:rsid w:val="00E033A8"/>
    <w:rsid w:val="00E035F2"/>
    <w:rsid w:val="00E05733"/>
    <w:rsid w:val="00E121AD"/>
    <w:rsid w:val="00E16D6A"/>
    <w:rsid w:val="00E17786"/>
    <w:rsid w:val="00E22798"/>
    <w:rsid w:val="00E23167"/>
    <w:rsid w:val="00E24A3C"/>
    <w:rsid w:val="00E25E2C"/>
    <w:rsid w:val="00E26A4B"/>
    <w:rsid w:val="00E26A8C"/>
    <w:rsid w:val="00E26D03"/>
    <w:rsid w:val="00E30E56"/>
    <w:rsid w:val="00E31987"/>
    <w:rsid w:val="00E32431"/>
    <w:rsid w:val="00E324E3"/>
    <w:rsid w:val="00E35EDA"/>
    <w:rsid w:val="00E36048"/>
    <w:rsid w:val="00E36E73"/>
    <w:rsid w:val="00E36F9B"/>
    <w:rsid w:val="00E4435C"/>
    <w:rsid w:val="00E45BED"/>
    <w:rsid w:val="00E4623B"/>
    <w:rsid w:val="00E52374"/>
    <w:rsid w:val="00E52A64"/>
    <w:rsid w:val="00E53F31"/>
    <w:rsid w:val="00E541DF"/>
    <w:rsid w:val="00E550CB"/>
    <w:rsid w:val="00E55B8D"/>
    <w:rsid w:val="00E55B9A"/>
    <w:rsid w:val="00E604CF"/>
    <w:rsid w:val="00E6172A"/>
    <w:rsid w:val="00E62491"/>
    <w:rsid w:val="00E73A18"/>
    <w:rsid w:val="00E750AF"/>
    <w:rsid w:val="00E758F7"/>
    <w:rsid w:val="00E75CD5"/>
    <w:rsid w:val="00E760CF"/>
    <w:rsid w:val="00E81B2E"/>
    <w:rsid w:val="00E82624"/>
    <w:rsid w:val="00E835A1"/>
    <w:rsid w:val="00E8421A"/>
    <w:rsid w:val="00E84789"/>
    <w:rsid w:val="00E84B1D"/>
    <w:rsid w:val="00E85019"/>
    <w:rsid w:val="00E86543"/>
    <w:rsid w:val="00E869F3"/>
    <w:rsid w:val="00E86E41"/>
    <w:rsid w:val="00E8791B"/>
    <w:rsid w:val="00E900B9"/>
    <w:rsid w:val="00E9034E"/>
    <w:rsid w:val="00E91724"/>
    <w:rsid w:val="00E91B78"/>
    <w:rsid w:val="00E923A0"/>
    <w:rsid w:val="00E9630C"/>
    <w:rsid w:val="00E96FD2"/>
    <w:rsid w:val="00E972FB"/>
    <w:rsid w:val="00EA0DE1"/>
    <w:rsid w:val="00EA2D63"/>
    <w:rsid w:val="00EA4046"/>
    <w:rsid w:val="00EA5107"/>
    <w:rsid w:val="00EA5753"/>
    <w:rsid w:val="00EA5944"/>
    <w:rsid w:val="00EA5F51"/>
    <w:rsid w:val="00EA5FB7"/>
    <w:rsid w:val="00EA76DE"/>
    <w:rsid w:val="00EA7805"/>
    <w:rsid w:val="00EB1F7A"/>
    <w:rsid w:val="00EB49C5"/>
    <w:rsid w:val="00EB4C13"/>
    <w:rsid w:val="00EB7A16"/>
    <w:rsid w:val="00EC13E8"/>
    <w:rsid w:val="00EC2140"/>
    <w:rsid w:val="00EC42A7"/>
    <w:rsid w:val="00EC4D87"/>
    <w:rsid w:val="00ED00A7"/>
    <w:rsid w:val="00ED0B0C"/>
    <w:rsid w:val="00ED0F21"/>
    <w:rsid w:val="00ED569F"/>
    <w:rsid w:val="00ED7721"/>
    <w:rsid w:val="00EE3BBD"/>
    <w:rsid w:val="00EF1916"/>
    <w:rsid w:val="00EF2465"/>
    <w:rsid w:val="00EF7EC7"/>
    <w:rsid w:val="00F00771"/>
    <w:rsid w:val="00F00945"/>
    <w:rsid w:val="00F01E6C"/>
    <w:rsid w:val="00F033D4"/>
    <w:rsid w:val="00F13A09"/>
    <w:rsid w:val="00F1483B"/>
    <w:rsid w:val="00F14BFB"/>
    <w:rsid w:val="00F165F4"/>
    <w:rsid w:val="00F16E0C"/>
    <w:rsid w:val="00F173BC"/>
    <w:rsid w:val="00F177C9"/>
    <w:rsid w:val="00F20598"/>
    <w:rsid w:val="00F20F56"/>
    <w:rsid w:val="00F2487D"/>
    <w:rsid w:val="00F26DE8"/>
    <w:rsid w:val="00F30D81"/>
    <w:rsid w:val="00F327D3"/>
    <w:rsid w:val="00F331DA"/>
    <w:rsid w:val="00F33EF9"/>
    <w:rsid w:val="00F369DE"/>
    <w:rsid w:val="00F37520"/>
    <w:rsid w:val="00F37628"/>
    <w:rsid w:val="00F37C26"/>
    <w:rsid w:val="00F37ED5"/>
    <w:rsid w:val="00F40A4A"/>
    <w:rsid w:val="00F44B0F"/>
    <w:rsid w:val="00F45614"/>
    <w:rsid w:val="00F47663"/>
    <w:rsid w:val="00F52155"/>
    <w:rsid w:val="00F56FEE"/>
    <w:rsid w:val="00F60F9F"/>
    <w:rsid w:val="00F625A4"/>
    <w:rsid w:val="00F7244C"/>
    <w:rsid w:val="00F72545"/>
    <w:rsid w:val="00F727C0"/>
    <w:rsid w:val="00F729A7"/>
    <w:rsid w:val="00F745AA"/>
    <w:rsid w:val="00F77BC0"/>
    <w:rsid w:val="00F8006D"/>
    <w:rsid w:val="00F80DFF"/>
    <w:rsid w:val="00F83533"/>
    <w:rsid w:val="00F842A3"/>
    <w:rsid w:val="00F90B9F"/>
    <w:rsid w:val="00F90C7F"/>
    <w:rsid w:val="00F95819"/>
    <w:rsid w:val="00FA030F"/>
    <w:rsid w:val="00FA0621"/>
    <w:rsid w:val="00FA0AC8"/>
    <w:rsid w:val="00FA2DBE"/>
    <w:rsid w:val="00FA4FA1"/>
    <w:rsid w:val="00FA68B4"/>
    <w:rsid w:val="00FA7A93"/>
    <w:rsid w:val="00FB02ED"/>
    <w:rsid w:val="00FB06FC"/>
    <w:rsid w:val="00FB09B3"/>
    <w:rsid w:val="00FB26E8"/>
    <w:rsid w:val="00FB693D"/>
    <w:rsid w:val="00FC00F5"/>
    <w:rsid w:val="00FC6213"/>
    <w:rsid w:val="00FC6DA4"/>
    <w:rsid w:val="00FD04C1"/>
    <w:rsid w:val="00FD083E"/>
    <w:rsid w:val="00FD21B7"/>
    <w:rsid w:val="00FD2384"/>
    <w:rsid w:val="00FD2B48"/>
    <w:rsid w:val="00FD735F"/>
    <w:rsid w:val="00FD771A"/>
    <w:rsid w:val="00FE0CA0"/>
    <w:rsid w:val="00FE4A88"/>
    <w:rsid w:val="00FE6987"/>
    <w:rsid w:val="00FF0BF1"/>
    <w:rsid w:val="00FF0E7B"/>
    <w:rsid w:val="00FF6F70"/>
    <w:rsid w:val="00FF7F50"/>
    <w:rsid w:val="248381E9"/>
    <w:rsid w:val="3158B6A5"/>
    <w:rsid w:val="3FAD2FC9"/>
    <w:rsid w:val="3FE96FE4"/>
    <w:rsid w:val="537A64F7"/>
    <w:rsid w:val="5D37AD13"/>
    <w:rsid w:val="5D4E44BF"/>
    <w:rsid w:val="6361BA3F"/>
    <w:rsid w:val="663E09CF"/>
    <w:rsid w:val="6738578C"/>
    <w:rsid w:val="6E4D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A5D25F4"/>
  <w15:chartTrackingRefBased/>
  <w15:docId w15:val="{F6F290B8-79FE-404C-841D-54538772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inorBidi"/>
        <w:sz w:val="24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0AF"/>
    <w:pPr>
      <w:spacing w:after="0" w:line="240" w:lineRule="auto"/>
    </w:pPr>
    <w:rPr>
      <w:rFonts w:ascii="Times New Roman" w:hAnsi="Times New Roman" w:cs="Times New Roman"/>
      <w:szCs w:val="24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Header">
    <w:name w:val="header"/>
    <w:basedOn w:val="Normal"/>
    <w:link w:val="HeaderChar"/>
    <w:unhideWhenUsed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rPr>
      <w:rFonts w:ascii="Times New Roman" w:hAnsi="Times New Roman" w:cs="Times New Roman"/>
      <w:szCs w:val="24"/>
      <w:lang w:eastAsia="pt-BR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  <w:szCs w:val="24"/>
      <w:lang w:eastAsia="pt-BR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eastAsia="pt-B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eastAsia="pt-BR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Times New Roman" w:hAnsi="Times New Roman" w:cs="Times New Roman"/>
      <w:szCs w:val="24"/>
      <w:lang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eastAsia="pt-BR"/>
    </w:rPr>
  </w:style>
  <w:style w:type="paragraph" w:styleId="FootnoteText">
    <w:name w:val="footnote text"/>
    <w:basedOn w:val="Normal"/>
    <w:link w:val="FootnoteTextChar"/>
    <w:uiPriority w:val="99"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rFonts w:ascii="Times New Roman" w:hAnsi="Times New Roman" w:cs="Times New Roman"/>
      <w:sz w:val="20"/>
      <w:szCs w:val="20"/>
      <w:lang w:eastAsia="pt-BR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urier New" w:eastAsia="Times New Roman" w:hAnsi="Courier New" w:cs="Courier New"/>
      <w:sz w:val="20"/>
      <w:szCs w:val="20"/>
      <w:lang w:eastAsia="pt-BR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rsid w:val="00CD09DC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6662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9630C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312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5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2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28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7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0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9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6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8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4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90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68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81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015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68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18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3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ecomdigital@economia.gov.br?subject=Consulta%20P%C3%BAblica%20-%20SDD/SEI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emf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 J U R _ S P ! 3 7 1 2 7 6 9 6 . 1 < / d o c u m e n t i d >  
     < s e n d e r i d > R N E < / s e n d e r i d >  
     < s e n d e r e m a i l > R M E D R A D O @ P N . C O M . B R < / s e n d e r e m a i l >  
     < l a s t m o d i f i e d > 2 0 2 0 - 0 6 - 1 9 T 2 0 : 3 7 : 0 0 . 0 0 0 0 0 0 0 - 0 3 : 0 0 < / l a s t m o d i f i e d >  
     < d a t a b a s e > J U R _ S P < / d a t a b a s e >  
 < / p r o p e r t i e s > 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A166A7F14A291408BAC1A92C84CD3FC" ma:contentTypeVersion="11" ma:contentTypeDescription="Crie um novo documento." ma:contentTypeScope="" ma:versionID="393acc293e57f6d29dcb22ed4c402224">
  <xsd:schema xmlns:xsd="http://www.w3.org/2001/XMLSchema" xmlns:xs="http://www.w3.org/2001/XMLSchema" xmlns:p="http://schemas.microsoft.com/office/2006/metadata/properties" xmlns:ns3="016c1a69-38da-4f60-b935-040bc0b270cd" xmlns:ns4="87b249f2-15bb-4a6e-9729-e79fac2844ab" targetNamespace="http://schemas.microsoft.com/office/2006/metadata/properties" ma:root="true" ma:fieldsID="5f19db9ab856d1740547417b70897328" ns3:_="" ns4:_="">
    <xsd:import namespace="016c1a69-38da-4f60-b935-040bc0b270cd"/>
    <xsd:import namespace="87b249f2-15bb-4a6e-9729-e79fac2844a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c1a69-38da-4f60-b935-040bc0b27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249f2-15bb-4a6e-9729-e79fac2844a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7ADBB4-27E2-4EAC-8145-881A98E01E0C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512B08C-4D7B-490F-8490-318312800B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c1a69-38da-4f60-b935-040bc0b270cd"/>
    <ds:schemaRef ds:uri="87b249f2-15bb-4a6e-9729-e79fac2844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26FE0C-A976-409D-95CE-CF47C6D247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0C847C-7563-4A69-814C-896278ADF3F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8156DE0-B89E-46B3-BE8C-B51E7B55E8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2399</Words>
  <Characters>13675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Demarest Advogados</Company>
  <LinksUpToDate>false</LinksUpToDate>
  <CharactersWithSpaces>16042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Demarest Advogados</dc:creator>
  <cp:keywords/>
  <dc:description/>
  <cp:lastModifiedBy>Francisco Niclós Negrão</cp:lastModifiedBy>
  <cp:revision>3</cp:revision>
  <dcterms:created xsi:type="dcterms:W3CDTF">2021-06-23T18:23:00Z</dcterms:created>
  <dcterms:modified xsi:type="dcterms:W3CDTF">2021-06-23T19:11:00Z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CS AutoSave">
    <vt:lpwstr>20200622114117773</vt:lpwstr>
  </property>
  <property fmtid="{D5CDD505-2E9C-101B-9397-08002B2CF9AE}" pid="3" name="iManageFooter">
    <vt:lpwstr>JUR_SP - 37127696v1 - 14004.456855</vt:lpwstr>
  </property>
  <property fmtid="{D5CDD505-2E9C-101B-9397-08002B2CF9AE}" pid="4" name="ContentTypeId">
    <vt:lpwstr>0x0101004A166A7F14A291408BAC1A92C84CD3FC</vt:lpwstr>
  </property>
</Properties>
</file>